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after="0"/>
        <w:rPr>
          <w:rStyle w:val="7"/>
          <w:b w:val="0"/>
          <w:bCs w:val="0"/>
        </w:rPr>
      </w:pPr>
      <w:bookmarkStart w:id="0" w:name="_Toc4122"/>
      <w:bookmarkStart w:id="1" w:name="_Toc14557"/>
      <w:r>
        <w:rPr>
          <w:rStyle w:val="7"/>
          <w:rFonts w:hint="eastAsia"/>
          <w:b w:val="0"/>
          <w:bCs w:val="0"/>
        </w:rPr>
        <w:t>阜阳职业技术学院校内学生资助管理办法</w:t>
      </w:r>
      <w:bookmarkEnd w:id="0"/>
      <w:bookmarkEnd w:id="1"/>
    </w:p>
    <w:p>
      <w:pPr>
        <w:pStyle w:val="3"/>
        <w:keepNext w:val="0"/>
        <w:keepLines w:val="0"/>
        <w:pageBreakBefore w:val="0"/>
        <w:widowControl w:val="0"/>
        <w:kinsoku/>
        <w:wordWrap/>
        <w:overflowPunct/>
        <w:topLinePunct w:val="0"/>
        <w:autoSpaceDE/>
        <w:autoSpaceDN/>
        <w:bidi w:val="0"/>
        <w:snapToGrid/>
        <w:spacing w:before="0" w:after="0" w:line="400" w:lineRule="exact"/>
        <w:textAlignment w:val="auto"/>
        <w:outlineLvl w:val="9"/>
        <w:rPr>
          <w:rFonts w:hint="eastAsia"/>
          <w:sz w:val="24"/>
          <w:szCs w:val="24"/>
        </w:rPr>
      </w:pPr>
      <w:bookmarkStart w:id="2" w:name="_Toc27701"/>
    </w:p>
    <w:p>
      <w:pPr>
        <w:pStyle w:val="3"/>
        <w:keepNext w:val="0"/>
        <w:keepLines w:val="0"/>
        <w:pageBreakBefore w:val="0"/>
        <w:widowControl w:val="0"/>
        <w:kinsoku/>
        <w:wordWrap/>
        <w:overflowPunct/>
        <w:topLinePunct w:val="0"/>
        <w:autoSpaceDE/>
        <w:autoSpaceDN/>
        <w:bidi w:val="0"/>
        <w:snapToGrid/>
        <w:spacing w:before="0" w:after="0" w:line="400" w:lineRule="exact"/>
        <w:textAlignment w:val="auto"/>
        <w:outlineLvl w:val="0"/>
        <w:rPr>
          <w:rFonts w:hint="eastAsia"/>
          <w:sz w:val="24"/>
          <w:szCs w:val="24"/>
        </w:rPr>
      </w:pPr>
      <w:bookmarkStart w:id="3" w:name="_Toc21373"/>
      <w:bookmarkStart w:id="4" w:name="_Toc25317"/>
      <w:r>
        <w:rPr>
          <w:rFonts w:hint="eastAsia"/>
          <w:sz w:val="24"/>
          <w:szCs w:val="24"/>
        </w:rPr>
        <w:t>第一章  总则</w:t>
      </w:r>
      <w:bookmarkEnd w:id="2"/>
      <w:bookmarkEnd w:id="3"/>
      <w:bookmarkEnd w:id="4"/>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第一条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为加强学校对家庭经济困难学生的资助工作，确保学校校内资助经费预算、使用、管理规范进行，根据《普通高等学校学生管理规定》（教育部第41号令）阜阳职业技术学院实施细则，结合实际情况，制定本办法。</w:t>
      </w:r>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第二条 </w:t>
      </w:r>
      <w:r>
        <w:rPr>
          <w:rFonts w:hint="eastAsia" w:ascii="宋体" w:hAnsi="宋体"/>
          <w:sz w:val="24"/>
          <w:szCs w:val="24"/>
        </w:rPr>
        <w:t xml:space="preserve"> 资金来源及管理。学校学生资助经费主要来源包括：财政拨款，学校事业收入，个人捐赠，企、事业单位捐赠，募捐等。为加强经费预算管理，除各级财政拨款外，学校每年初编制学生资助经费专项预算，按照不低于学校事业收入4%-6%的比例提取经费，设立学生奖励和资助专项基金，用于优秀学生奖学金、临时困难补助、学费减免、勤工助学、助学贷款风险补偿金等学生资助项目并切实执行；其他来源经费根据合同约定或学校有关决定设立，做到单独核算，专款专用。</w:t>
      </w:r>
    </w:p>
    <w:p>
      <w:pPr>
        <w:pStyle w:val="3"/>
        <w:keepNext w:val="0"/>
        <w:keepLines w:val="0"/>
        <w:pageBreakBefore w:val="0"/>
        <w:widowControl w:val="0"/>
        <w:kinsoku/>
        <w:wordWrap/>
        <w:overflowPunct/>
        <w:topLinePunct w:val="0"/>
        <w:autoSpaceDE/>
        <w:autoSpaceDN/>
        <w:bidi w:val="0"/>
        <w:snapToGrid/>
        <w:spacing w:before="0" w:after="0" w:line="400" w:lineRule="exact"/>
        <w:textAlignment w:val="auto"/>
        <w:outlineLvl w:val="0"/>
        <w:rPr>
          <w:rFonts w:hint="eastAsia"/>
          <w:sz w:val="24"/>
          <w:szCs w:val="24"/>
        </w:rPr>
      </w:pPr>
      <w:bookmarkStart w:id="5" w:name="_Toc2387"/>
      <w:bookmarkStart w:id="6" w:name="_Toc16536"/>
      <w:bookmarkStart w:id="7" w:name="_Toc9894"/>
      <w:r>
        <w:rPr>
          <w:rFonts w:hint="eastAsia"/>
          <w:sz w:val="24"/>
          <w:szCs w:val="24"/>
        </w:rPr>
        <w:t>第二章  资助经费使用项目</w:t>
      </w:r>
      <w:bookmarkEnd w:id="5"/>
      <w:bookmarkEnd w:id="6"/>
      <w:bookmarkEnd w:id="7"/>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sz w:val="24"/>
          <w:szCs w:val="24"/>
        </w:rPr>
      </w:pPr>
      <w:r>
        <w:rPr>
          <w:rFonts w:hint="eastAsia"/>
          <w:b/>
          <w:sz w:val="24"/>
          <w:szCs w:val="24"/>
        </w:rPr>
        <w:t xml:space="preserve">第三条 </w:t>
      </w:r>
      <w:r>
        <w:rPr>
          <w:rFonts w:hint="eastAsia"/>
          <w:sz w:val="24"/>
          <w:szCs w:val="24"/>
        </w:rPr>
        <w:t xml:space="preserve"> 校内资助经费主要用于对家庭经济困难学生减免学费、国家助学贷款风险补偿、勤工助学、校内无息借款、校内奖、助学金和特殊困难补助。</w:t>
      </w:r>
    </w:p>
    <w:p>
      <w:pPr>
        <w:pStyle w:val="3"/>
        <w:keepNext w:val="0"/>
        <w:keepLines w:val="0"/>
        <w:pageBreakBefore w:val="0"/>
        <w:widowControl w:val="0"/>
        <w:kinsoku/>
        <w:wordWrap/>
        <w:overflowPunct/>
        <w:topLinePunct w:val="0"/>
        <w:autoSpaceDE/>
        <w:autoSpaceDN/>
        <w:bidi w:val="0"/>
        <w:snapToGrid/>
        <w:spacing w:before="0" w:after="0" w:line="400" w:lineRule="exact"/>
        <w:textAlignment w:val="auto"/>
        <w:outlineLvl w:val="0"/>
        <w:rPr>
          <w:rFonts w:hint="eastAsia"/>
          <w:sz w:val="24"/>
          <w:szCs w:val="24"/>
        </w:rPr>
      </w:pPr>
      <w:bookmarkStart w:id="8" w:name="_Toc24252"/>
      <w:bookmarkStart w:id="9" w:name="_Toc18851"/>
      <w:bookmarkStart w:id="10" w:name="_Toc25834"/>
      <w:r>
        <w:rPr>
          <w:rFonts w:hint="eastAsia"/>
          <w:sz w:val="24"/>
          <w:szCs w:val="24"/>
        </w:rPr>
        <w:t>第三章  资助申请与评审</w:t>
      </w:r>
      <w:bookmarkEnd w:id="8"/>
      <w:bookmarkEnd w:id="9"/>
      <w:bookmarkEnd w:id="10"/>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第四条 </w:t>
      </w:r>
      <w:r>
        <w:rPr>
          <w:rFonts w:hint="eastAsia" w:ascii="宋体" w:hAnsi="宋体"/>
          <w:sz w:val="24"/>
          <w:szCs w:val="24"/>
        </w:rPr>
        <w:t xml:space="preserve"> 符合国家政策和本办法规定的家庭经济困难学生，经本人申请，教学单位审核，学校审批，并在适当范围内公示，可以享受校内资助。本办法规定资助对象，是指在学校就读具有正式学籍的家庭经济困难学生。</w:t>
      </w:r>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第五条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校内奖学金每学期评审一次，家庭经济困难学生减免学费每学年评审一次，勤工助学费用每两个月评审一次。</w:t>
      </w:r>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第六条  </w:t>
      </w:r>
      <w:r>
        <w:rPr>
          <w:rFonts w:hint="eastAsia" w:ascii="宋体" w:hAnsi="宋体"/>
          <w:sz w:val="24"/>
          <w:szCs w:val="24"/>
        </w:rPr>
        <w:t>申请校内资助的基本条件：热爱祖国，拥护中国共产党的领导；遵守宪法和法律，遵守学校规章制度；诚实守信，道德品质优良；勤奋学习，积极上进；家庭经济困难，生活俭朴。</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优先确保符合下述条件之一的家庭经济困难学生：</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（一）建档立卡家庭经济困难学生、孤残学生、烈士子女、优抚家庭子女及列入农村五保户的子女等无直接经济来源，仅靠政府救济的；</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（二）农村低保家庭学生、农村特困救助供养学生；</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（三）学生家庭或本人突遭不幸（如家庭遭遇自然灾害，家庭成员长期患重病，学生本人突发疾病或意外事故），超越家庭经济承受能力的；</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（四）父母均丧失劳动能力，无兄弟姐妹或有兄弟姐妹，但无力供养，没有直接经济来源的；</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（五）单亲家庭、父母年事已高或患病丧失劳动能力，家庭无固定经济来源者；</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（六）其他国家助学金等国家资助未能覆盖到的家庭经济困难学生。</w:t>
      </w:r>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 xml:space="preserve">第七条 </w:t>
      </w:r>
      <w:r>
        <w:rPr>
          <w:rFonts w:hint="eastAsia" w:ascii="宋体" w:hAnsi="宋体"/>
          <w:sz w:val="24"/>
          <w:szCs w:val="24"/>
        </w:rPr>
        <w:t xml:space="preserve"> 评审程序。</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学生本人申请。凡符合校内资助条件的学生在各项资助文件下发后向班级提出资助申请，填报文件要求的各项材料。孤儿和残疾学生应提供孤儿证、残疾证或家庭所在地乡、镇或街道民政部门出具的证明，抚养人下岗失业的要有当地的人社部门证明；残疾的要有当地县（市、区）残联证明；身患严重疾病的要有县级以上医院证明；家庭遭遇严重自然灾害，无力自救的要有家庭所在地乡、镇或街道民政部门证明。</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（二）各班级认定评议小组负责对申请院内资助项目的学生进行初评，提出获得资助的名单及资助项目，并在班级公示5个工作日，无异议后上报教学单位评审小组。</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教学单位评审小组按校内资助项目的申请条件进行资格审核，并结合家庭经济困难等级情况，组织评审，提出享受校内资助名单及资助项目和标准，并在本教学单位宣传栏公示5个工作日，无异议后，报校学生资助管理中心。</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四）校学生资助管理中心对各教学单位审核后的校内资助学生进行复审，对明显不符合申请条件的作出不予受理的决定，退回该申请。确定享受校内资助项目的家庭经济困难学生，在学生处宣传栏公示5个工作日，无异议后，报校务会审定。</w:t>
      </w:r>
    </w:p>
    <w:p>
      <w:pPr>
        <w:pStyle w:val="3"/>
        <w:keepNext w:val="0"/>
        <w:keepLines w:val="0"/>
        <w:pageBreakBefore w:val="0"/>
        <w:widowControl w:val="0"/>
        <w:kinsoku/>
        <w:wordWrap/>
        <w:overflowPunct/>
        <w:topLinePunct w:val="0"/>
        <w:autoSpaceDE/>
        <w:autoSpaceDN/>
        <w:bidi w:val="0"/>
        <w:snapToGrid/>
        <w:spacing w:before="0" w:after="0" w:line="400" w:lineRule="exact"/>
        <w:textAlignment w:val="auto"/>
        <w:outlineLvl w:val="0"/>
        <w:rPr>
          <w:rFonts w:hint="eastAsia"/>
          <w:sz w:val="24"/>
          <w:szCs w:val="24"/>
        </w:rPr>
      </w:pPr>
      <w:bookmarkStart w:id="11" w:name="_Toc28143"/>
      <w:bookmarkStart w:id="12" w:name="_Toc28716"/>
      <w:bookmarkStart w:id="13" w:name="_Toc22551"/>
      <w:r>
        <w:rPr>
          <w:rFonts w:hint="eastAsia"/>
          <w:sz w:val="24"/>
          <w:szCs w:val="24"/>
        </w:rPr>
        <w:t>第四章  资助经费管理</w:t>
      </w:r>
      <w:bookmarkEnd w:id="11"/>
      <w:bookmarkEnd w:id="12"/>
      <w:bookmarkEnd w:id="13"/>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第八条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按照分工负责、相互协作、审计监督的原则，由学校财务处、学生处及各教学单位共同负责管理学校的学生资助经费。各部门的职责如下：</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（一）财务处</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pacing w:val="-6"/>
          <w:sz w:val="24"/>
          <w:szCs w:val="24"/>
        </w:rPr>
      </w:pPr>
      <w:r>
        <w:rPr>
          <w:rFonts w:hint="eastAsia" w:ascii="宋体" w:hAnsi="宋体"/>
          <w:sz w:val="24"/>
          <w:szCs w:val="24"/>
        </w:rPr>
        <w:t>1.</w:t>
      </w:r>
      <w:r>
        <w:rPr>
          <w:rFonts w:hint="eastAsia" w:ascii="宋体" w:hAnsi="宋体"/>
          <w:spacing w:val="-6"/>
          <w:sz w:val="24"/>
          <w:szCs w:val="24"/>
        </w:rPr>
        <w:t>编制学生资助经费预算，确保校内资助资金按年度足额提取；</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2.会同监察审计处对学生资助经费使用情况进行检查监督；</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3.根据各项资助评审结果，及时将资助资金划拨到受助学生个人银行账户；</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4.规范财务管理，确保校内资助资金分账核算、专款专用。</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（二）学生处</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1.开展资助政策宣传，贯彻和落实高校奖、贷、助、减、补、勤及新生入学“绿色通道”等各项资助政策及措施；</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2.组织开展各项资助评审，初步审定资助对象及资助等级，报学校学生资助工作领导小组审批，对审批结果进行公示；</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3.编制各项资助评审结果汇总表，报领导审批同意后，交财务处核准发放。</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（三）各教学单位</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1.具体做好各项资助政策宣传工作；</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2.组织开展各类资助评定工作，按规定报送资助评审材料；</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3.具体落实家庭经济困难学生教育活动，指导学生合理使用资助资金，对困难学生进行跟踪回访。</w:t>
      </w:r>
    </w:p>
    <w:p>
      <w:pPr>
        <w:pStyle w:val="3"/>
        <w:keepNext w:val="0"/>
        <w:keepLines w:val="0"/>
        <w:pageBreakBefore w:val="0"/>
        <w:widowControl w:val="0"/>
        <w:kinsoku/>
        <w:wordWrap/>
        <w:overflowPunct/>
        <w:topLinePunct w:val="0"/>
        <w:autoSpaceDE/>
        <w:autoSpaceDN/>
        <w:bidi w:val="0"/>
        <w:snapToGrid/>
        <w:spacing w:before="0" w:after="0" w:line="400" w:lineRule="exact"/>
        <w:textAlignment w:val="auto"/>
        <w:outlineLvl w:val="0"/>
        <w:rPr>
          <w:rFonts w:hint="eastAsia"/>
          <w:sz w:val="24"/>
          <w:szCs w:val="24"/>
        </w:rPr>
      </w:pPr>
      <w:bookmarkStart w:id="14" w:name="_Toc5184"/>
      <w:bookmarkStart w:id="15" w:name="_Toc28972"/>
      <w:bookmarkStart w:id="16" w:name="_Toc16289"/>
      <w:r>
        <w:rPr>
          <w:rFonts w:hint="eastAsia"/>
          <w:sz w:val="24"/>
          <w:szCs w:val="24"/>
        </w:rPr>
        <w:t>第五章  资助经费使用程序</w:t>
      </w:r>
      <w:bookmarkEnd w:id="14"/>
      <w:bookmarkEnd w:id="15"/>
      <w:bookmarkEnd w:id="16"/>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sz w:val="24"/>
          <w:szCs w:val="24"/>
        </w:rPr>
      </w:pPr>
      <w:r>
        <w:rPr>
          <w:rFonts w:hint="eastAsia"/>
          <w:b/>
          <w:sz w:val="24"/>
          <w:szCs w:val="24"/>
        </w:rPr>
        <w:t xml:space="preserve">第九条 </w:t>
      </w:r>
      <w:r>
        <w:rPr>
          <w:rFonts w:hint="eastAsia"/>
          <w:sz w:val="24"/>
          <w:szCs w:val="24"/>
        </w:rPr>
        <w:t xml:space="preserve"> 各类资助经费须在校学生资助工作领导小组的直接领导下，由学生处组织评审发放。具体程序为：</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sz w:val="24"/>
          <w:szCs w:val="24"/>
        </w:rPr>
      </w:pPr>
      <w:r>
        <w:rPr>
          <w:rFonts w:hint="eastAsia"/>
          <w:sz w:val="24"/>
          <w:szCs w:val="24"/>
        </w:rPr>
        <w:t>（一）发布评审通知，明确申请条件、评审程序、时间安排、所需材料等具体申报要求；</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sz w:val="24"/>
          <w:szCs w:val="24"/>
        </w:rPr>
      </w:pPr>
      <w:r>
        <w:rPr>
          <w:rFonts w:hint="eastAsia"/>
          <w:sz w:val="24"/>
          <w:szCs w:val="24"/>
        </w:rPr>
        <w:t>（二）各教学单位深入学生广泛开展政策宣传，组织学生申请助学金，评定奖学金；</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sz w:val="24"/>
          <w:szCs w:val="24"/>
        </w:rPr>
      </w:pPr>
      <w:r>
        <w:rPr>
          <w:rFonts w:hint="eastAsia"/>
          <w:sz w:val="24"/>
          <w:szCs w:val="24"/>
        </w:rPr>
        <w:t>（三）各教学单位组织申请人所在班级的学生进行民主评议，并提出明确的评议意见；</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sz w:val="24"/>
          <w:szCs w:val="24"/>
        </w:rPr>
      </w:pPr>
      <w:r>
        <w:rPr>
          <w:rFonts w:hint="eastAsia"/>
          <w:sz w:val="24"/>
          <w:szCs w:val="24"/>
        </w:rPr>
        <w:t>（四）各教学单位对学生申请及班级民主评议结果进行审议，提出拟奖助学生名单及等级，并在本单位范围内公示；</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sz w:val="24"/>
          <w:szCs w:val="24"/>
        </w:rPr>
      </w:pPr>
      <w:r>
        <w:rPr>
          <w:rFonts w:hint="eastAsia"/>
          <w:sz w:val="24"/>
          <w:szCs w:val="24"/>
        </w:rPr>
        <w:t>（五）校学生处审核各教学单位报送的初审材料，确定拟奖助学生名单和奖助等级，报校学生资助工作领导小组审批；</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sz w:val="24"/>
          <w:szCs w:val="24"/>
        </w:rPr>
      </w:pPr>
      <w:r>
        <w:rPr>
          <w:rFonts w:hint="eastAsia"/>
          <w:sz w:val="24"/>
          <w:szCs w:val="24"/>
        </w:rPr>
        <w:t>（六）经校学生资助工作领导小组审批同意后，在全校范围内予以公示，公示无异议后，最终确定学校奖助学生名单和等级；</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sz w:val="24"/>
          <w:szCs w:val="24"/>
        </w:rPr>
      </w:pPr>
      <w:r>
        <w:rPr>
          <w:rFonts w:hint="eastAsia"/>
          <w:sz w:val="24"/>
          <w:szCs w:val="24"/>
        </w:rPr>
        <w:t>（七）校财务处根据校学生处报送的奖助学生名单和等级发放资助资金。</w:t>
      </w:r>
    </w:p>
    <w:p>
      <w:pPr>
        <w:pStyle w:val="3"/>
        <w:keepNext w:val="0"/>
        <w:keepLines w:val="0"/>
        <w:pageBreakBefore w:val="0"/>
        <w:widowControl w:val="0"/>
        <w:kinsoku/>
        <w:wordWrap/>
        <w:overflowPunct/>
        <w:topLinePunct w:val="0"/>
        <w:autoSpaceDE/>
        <w:autoSpaceDN/>
        <w:bidi w:val="0"/>
        <w:snapToGrid/>
        <w:spacing w:before="0" w:after="0" w:line="400" w:lineRule="exact"/>
        <w:textAlignment w:val="auto"/>
        <w:outlineLvl w:val="0"/>
        <w:rPr>
          <w:rFonts w:hint="eastAsia"/>
          <w:sz w:val="24"/>
          <w:szCs w:val="24"/>
        </w:rPr>
      </w:pPr>
      <w:bookmarkStart w:id="17" w:name="_Toc13990"/>
      <w:bookmarkStart w:id="18" w:name="_Toc24931"/>
      <w:bookmarkStart w:id="19" w:name="_Toc3910"/>
      <w:r>
        <w:rPr>
          <w:rFonts w:hint="eastAsia"/>
          <w:sz w:val="24"/>
          <w:szCs w:val="24"/>
        </w:rPr>
        <w:t>第六章  检查与监督</w:t>
      </w:r>
      <w:bookmarkEnd w:id="17"/>
      <w:bookmarkEnd w:id="18"/>
      <w:bookmarkEnd w:id="19"/>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sz w:val="24"/>
          <w:szCs w:val="24"/>
        </w:rPr>
      </w:pPr>
      <w:r>
        <w:rPr>
          <w:rFonts w:hint="eastAsia"/>
          <w:b/>
          <w:sz w:val="24"/>
          <w:szCs w:val="24"/>
        </w:rPr>
        <w:t xml:space="preserve">第十条 </w:t>
      </w:r>
      <w:r>
        <w:rPr>
          <w:rFonts w:hint="eastAsia"/>
          <w:sz w:val="24"/>
          <w:szCs w:val="24"/>
        </w:rPr>
        <w:t xml:space="preserve"> 学校对家庭经济困难学生予以资助，是一项政策性很强的工作，严禁在评审工作中弄虚作假，徇私舞弊。</w:t>
      </w:r>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sz w:val="24"/>
          <w:szCs w:val="24"/>
        </w:rPr>
      </w:pPr>
      <w:r>
        <w:rPr>
          <w:rFonts w:hint="eastAsia"/>
          <w:b/>
          <w:sz w:val="24"/>
          <w:szCs w:val="24"/>
        </w:rPr>
        <w:t xml:space="preserve">第十一条 </w:t>
      </w:r>
      <w:r>
        <w:rPr>
          <w:rFonts w:hint="eastAsia"/>
          <w:sz w:val="24"/>
          <w:szCs w:val="24"/>
        </w:rPr>
        <w:t xml:space="preserve"> 学校每学年定期对全部家庭经济困难学生进行一次资格复查，并不定期地随机抽选一定比例的家庭经济困难学生，通过信件、电话、实地走访等方式进行核实。如发现弄虚作假现象，一经核实，取消资助资格，收回资助资金。</w:t>
      </w:r>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sz w:val="24"/>
          <w:szCs w:val="24"/>
        </w:rPr>
      </w:pPr>
      <w:r>
        <w:rPr>
          <w:rFonts w:hint="eastAsia"/>
          <w:b/>
          <w:sz w:val="24"/>
          <w:szCs w:val="24"/>
        </w:rPr>
        <w:t>第十二条</w:t>
      </w:r>
      <w:r>
        <w:rPr>
          <w:rFonts w:hint="eastAsia"/>
          <w:sz w:val="24"/>
          <w:szCs w:val="24"/>
        </w:rPr>
        <w:t xml:space="preserve"> </w:t>
      </w:r>
      <w:r>
        <w:rPr>
          <w:sz w:val="24"/>
          <w:szCs w:val="24"/>
        </w:rPr>
        <w:t xml:space="preserve"> </w:t>
      </w:r>
      <w:r>
        <w:rPr>
          <w:rFonts w:hint="eastAsia"/>
          <w:sz w:val="24"/>
          <w:szCs w:val="24"/>
        </w:rPr>
        <w:t>学校加强对学生的诚信教育，记录学生诚信信息，教育学生如实提供家庭经济情况，及时告知家庭经济状况显著变化情况。如学生家庭经济状况发生显著变化，学校及时做出调整。对于弄虚作假，骗取资助的学生依据有关规定进行严肃处理。</w:t>
      </w:r>
    </w:p>
    <w:p>
      <w:pPr>
        <w:pStyle w:val="3"/>
        <w:keepNext w:val="0"/>
        <w:keepLines w:val="0"/>
        <w:pageBreakBefore w:val="0"/>
        <w:widowControl w:val="0"/>
        <w:kinsoku/>
        <w:wordWrap/>
        <w:overflowPunct/>
        <w:topLinePunct w:val="0"/>
        <w:autoSpaceDE/>
        <w:autoSpaceDN/>
        <w:bidi w:val="0"/>
        <w:snapToGrid/>
        <w:spacing w:before="0" w:after="0" w:line="400" w:lineRule="exact"/>
        <w:textAlignment w:val="auto"/>
        <w:outlineLvl w:val="0"/>
        <w:rPr>
          <w:rFonts w:hint="eastAsia"/>
          <w:sz w:val="24"/>
          <w:szCs w:val="24"/>
        </w:rPr>
      </w:pPr>
      <w:bookmarkStart w:id="20" w:name="_Toc17152"/>
      <w:bookmarkStart w:id="21" w:name="_Toc14703"/>
      <w:bookmarkStart w:id="22" w:name="_Toc5368"/>
      <w:r>
        <w:rPr>
          <w:rFonts w:hint="eastAsia"/>
          <w:sz w:val="24"/>
          <w:szCs w:val="24"/>
        </w:rPr>
        <w:t>第七章  附则</w:t>
      </w:r>
      <w:bookmarkEnd w:id="20"/>
      <w:bookmarkEnd w:id="21"/>
      <w:bookmarkEnd w:id="22"/>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ascii="宋体" w:hAnsi="宋体"/>
          <w:sz w:val="24"/>
          <w:szCs w:val="24"/>
        </w:rPr>
      </w:pPr>
      <w:r>
        <w:rPr>
          <w:rFonts w:hint="eastAsia" w:ascii="宋体" w:hAnsi="宋体"/>
          <w:b/>
          <w:sz w:val="24"/>
          <w:szCs w:val="24"/>
        </w:rPr>
        <w:t>第十三条</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本办法自2</w:t>
      </w:r>
      <w:r>
        <w:rPr>
          <w:rFonts w:ascii="宋体" w:hAnsi="宋体"/>
          <w:sz w:val="24"/>
          <w:szCs w:val="24"/>
        </w:rPr>
        <w:t>017</w:t>
      </w:r>
      <w:r>
        <w:rPr>
          <w:rFonts w:hint="eastAsia" w:ascii="宋体" w:hAnsi="宋体"/>
          <w:sz w:val="24"/>
          <w:szCs w:val="24"/>
        </w:rPr>
        <w:t>年9月1日起实行。</w:t>
      </w:r>
    </w:p>
    <w:p>
      <w:pPr>
        <w:keepNext w:val="0"/>
        <w:keepLines w:val="0"/>
        <w:pageBreakBefore w:val="0"/>
        <w:widowControl w:val="0"/>
        <w:kinsoku/>
        <w:wordWrap/>
        <w:overflowPunct/>
        <w:topLinePunct w:val="0"/>
        <w:autoSpaceDE/>
        <w:autoSpaceDN/>
        <w:bidi w:val="0"/>
        <w:snapToGrid/>
        <w:spacing w:line="400" w:lineRule="exact"/>
        <w:ind w:firstLine="482" w:firstLineChars="200"/>
        <w:textAlignment w:val="auto"/>
        <w:rPr>
          <w:rFonts w:hint="eastAsia" w:ascii="宋体" w:hAnsi="宋体"/>
          <w:spacing w:val="-8"/>
          <w:sz w:val="24"/>
          <w:szCs w:val="24"/>
        </w:rPr>
      </w:pPr>
      <w:r>
        <w:rPr>
          <w:rFonts w:hint="eastAsia" w:ascii="宋体" w:hAnsi="宋体"/>
          <w:b/>
          <w:sz w:val="24"/>
          <w:szCs w:val="24"/>
        </w:rPr>
        <w:t>第十四条</w:t>
      </w:r>
      <w:r>
        <w:rPr>
          <w:rFonts w:hint="eastAsia" w:ascii="宋体" w:hAnsi="宋体"/>
          <w:sz w:val="24"/>
          <w:szCs w:val="24"/>
        </w:rPr>
        <w:t xml:space="preserve"> </w:t>
      </w:r>
      <w:r>
        <w:rPr>
          <w:rFonts w:ascii="宋体" w:hAnsi="宋体"/>
          <w:sz w:val="24"/>
          <w:szCs w:val="24"/>
        </w:rPr>
        <w:t xml:space="preserve"> </w:t>
      </w:r>
      <w:r>
        <w:rPr>
          <w:rFonts w:hint="eastAsia" w:ascii="宋体" w:hAnsi="宋体"/>
          <w:spacing w:val="-8"/>
          <w:sz w:val="24"/>
          <w:szCs w:val="24"/>
        </w:rPr>
        <w:t>本办法由校财务处、校学生资助管理中心负责解释。</w:t>
      </w:r>
    </w:p>
    <w:p>
      <w:bookmarkStart w:id="23" w:name="_GoBack"/>
      <w:bookmarkEnd w:id="2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ZmU5MjcyOGYwZGRhNjIyM2M5NWEzYThmNDg3MTcifQ=="/>
  </w:docVars>
  <w:rsids>
    <w:rsidRoot w:val="201E6660"/>
    <w:rsid w:val="201E6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
    <w:qFormat/>
    <w:uiPriority w:val="99"/>
    <w:pPr>
      <w:widowControl/>
      <w:spacing w:beforeAutospacing="0" w:afterAutospacing="0" w:line="500" w:lineRule="exact"/>
      <w:jc w:val="center"/>
      <w:outlineLvl w:val="0"/>
    </w:pPr>
    <w:rPr>
      <w:rFonts w:ascii="宋体" w:hAnsi="宋体" w:eastAsia="黑体" w:cs="宋体"/>
      <w:bCs/>
      <w:kern w:val="36"/>
      <w:sz w:val="32"/>
      <w:szCs w:val="4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Subtitle"/>
    <w:basedOn w:val="1"/>
    <w:next w:val="1"/>
    <w:qFormat/>
    <w:uiPriority w:val="99"/>
    <w:pPr>
      <w:spacing w:before="240" w:after="60" w:line="312" w:lineRule="auto"/>
      <w:jc w:val="center"/>
      <w:outlineLvl w:val="1"/>
    </w:pPr>
    <w:rPr>
      <w:rFonts w:ascii="Cambria" w:hAnsi="Cambria" w:cs="宋体"/>
      <w:b/>
      <w:bCs/>
      <w:kern w:val="28"/>
      <w:sz w:val="32"/>
      <w:szCs w:val="32"/>
    </w:rPr>
  </w:style>
  <w:style w:type="paragraph" w:styleId="4">
    <w:name w:val="Title"/>
    <w:basedOn w:val="1"/>
    <w:next w:val="1"/>
    <w:qFormat/>
    <w:uiPriority w:val="99"/>
    <w:pPr>
      <w:spacing w:before="480" w:after="240"/>
      <w:jc w:val="center"/>
      <w:outlineLvl w:val="0"/>
    </w:pPr>
    <w:rPr>
      <w:rFonts w:ascii="Cambria" w:hAnsi="Cambria" w:cs="宋体"/>
      <w:b/>
      <w:bCs/>
      <w:sz w:val="36"/>
      <w:szCs w:val="36"/>
    </w:rPr>
  </w:style>
  <w:style w:type="character" w:customStyle="1" w:styleId="7">
    <w:name w:val="标题 1 字符"/>
    <w:link w:val="2"/>
    <w:qFormat/>
    <w:uiPriority w:val="99"/>
    <w:rPr>
      <w:rFonts w:ascii="宋体" w:hAnsi="宋体" w:eastAsia="黑体" w:cs="宋体"/>
      <w:bCs/>
      <w:kern w:val="36"/>
      <w:sz w:val="32"/>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2023-10-31T00:02:00Z</dcterms:created>
  <dc:creator>天道酬勤</dc:creator>
  <cp:lastModifiedBy>天道酬勤</cp:lastModifiedBy>
  <dcterms:modified xsi:type="dcterms:W3CDTF">2023-10-31T00:02:33Z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7A715416AE7840E68712AE5CF45E627B_11</vt:lpwstr>
  </property>
</Properties>
</file>