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949FE">
      <w:pPr>
        <w:keepNext w:val="0"/>
        <w:keepLines w:val="0"/>
        <w:pageBreakBefore w:val="0"/>
        <w:widowControl/>
        <w:kinsoku/>
        <w:wordWrap/>
        <w:overflowPunct/>
        <w:topLinePunct w:val="0"/>
        <w:autoSpaceDE/>
        <w:autoSpaceDN/>
        <w:bidi w:val="0"/>
        <w:adjustRightInd/>
        <w:snapToGrid w:val="0"/>
        <w:spacing w:before="100" w:beforeAutospacing="1" w:after="100" w:afterAutospacing="1" w:line="560" w:lineRule="exact"/>
        <w:jc w:val="center"/>
        <w:rPr>
          <w:rFonts w:hint="eastAsia" w:ascii="Calibri Light" w:hAnsi="Calibri Light" w:eastAsia="宋体" w:cs="Times New Roman"/>
          <w:b/>
          <w:bCs/>
          <w:kern w:val="0"/>
          <w:sz w:val="32"/>
          <w:szCs w:val="32"/>
          <w:lang w:val="en-US" w:eastAsia="zh-CN" w:bidi="ar-SA"/>
        </w:rPr>
      </w:pPr>
      <w:bookmarkStart w:id="2" w:name="_GoBack"/>
      <w:r>
        <w:rPr>
          <w:rFonts w:hint="eastAsia" w:ascii="Calibri Light" w:hAnsi="Calibri Light" w:eastAsia="宋体" w:cs="Times New Roman"/>
          <w:b/>
          <w:bCs/>
          <w:kern w:val="0"/>
          <w:sz w:val="32"/>
          <w:szCs w:val="32"/>
          <w:lang w:val="en-US" w:eastAsia="zh-CN" w:bidi="ar-SA"/>
        </w:rPr>
        <w:t>阜阳职业技术学院经费支出管理办法</w:t>
      </w:r>
    </w:p>
    <w:bookmarkEnd w:id="2"/>
    <w:p w14:paraId="37EF9A5F">
      <w:pPr>
        <w:keepNext w:val="0"/>
        <w:keepLines w:val="0"/>
        <w:pageBreakBefore w:val="0"/>
        <w:widowControl/>
        <w:kinsoku/>
        <w:wordWrap/>
        <w:overflowPunct/>
        <w:topLinePunct w:val="0"/>
        <w:autoSpaceDE/>
        <w:autoSpaceDN/>
        <w:bidi w:val="0"/>
        <w:adjustRightInd/>
        <w:snapToGrid w:val="0"/>
        <w:spacing w:before="100" w:beforeAutospacing="1" w:after="100" w:afterAutospacing="1" w:line="560" w:lineRule="exact"/>
        <w:jc w:val="center"/>
        <w:rPr>
          <w:rFonts w:hint="eastAsia" w:ascii="仿宋_GB2312" w:hAnsi="仿宋_GB2312" w:eastAsia="仿宋_GB2312" w:cs="仿宋_GB2312"/>
          <w:b w:val="0"/>
          <w:bCs w:val="0"/>
          <w:color w:val="000000"/>
          <w:kern w:val="0"/>
          <w:sz w:val="28"/>
          <w:szCs w:val="28"/>
        </w:rPr>
      </w:pPr>
      <w:r>
        <w:rPr>
          <w:rFonts w:hint="eastAsia" w:ascii="仿宋_GB2312" w:hAnsi="仿宋_GB2312" w:eastAsia="仿宋_GB2312" w:cs="仿宋_GB2312"/>
          <w:b w:val="0"/>
          <w:bCs w:val="0"/>
          <w:color w:val="000000"/>
          <w:kern w:val="0"/>
          <w:sz w:val="28"/>
          <w:szCs w:val="28"/>
        </w:rPr>
        <w:t>阜职〔2024〕3号</w:t>
      </w:r>
    </w:p>
    <w:p w14:paraId="1F9D1DE5">
      <w:pPr>
        <w:keepNext w:val="0"/>
        <w:keepLines w:val="0"/>
        <w:pageBreakBefore w:val="0"/>
        <w:widowControl/>
        <w:kinsoku/>
        <w:wordWrap/>
        <w:overflowPunct/>
        <w:topLinePunct w:val="0"/>
        <w:autoSpaceDE/>
        <w:autoSpaceDN/>
        <w:bidi w:val="0"/>
        <w:adjustRightInd/>
        <w:snapToGrid w:val="0"/>
        <w:spacing w:before="100" w:beforeAutospacing="1" w:after="100" w:afterAutospacing="1" w:line="560" w:lineRule="exac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第一章   总 则</w:t>
      </w:r>
    </w:p>
    <w:p w14:paraId="710899E3">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 xml:space="preserve">第一条  </w:t>
      </w:r>
      <w:r>
        <w:rPr>
          <w:rFonts w:hint="eastAsia" w:ascii="宋体" w:hAnsi="宋体" w:eastAsia="宋体" w:cs="Times New Roman"/>
          <w:sz w:val="24"/>
          <w:szCs w:val="24"/>
          <w:lang w:val="en-US" w:eastAsia="zh-CN"/>
        </w:rPr>
        <w:t>为进一步规范学校财务管理，严肃财经纪律，优化、简化办事流程，提高资金使用效益，根据《中华人民共和国会计法》《高等学校财务制度》和《政府会计制度》等有关规定，结合我校实际，特制定本办法。</w:t>
      </w:r>
    </w:p>
    <w:p w14:paraId="718769F2">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第二条</w:t>
      </w:r>
      <w:r>
        <w:rPr>
          <w:rFonts w:hint="eastAsia" w:ascii="宋体" w:hAnsi="宋体" w:eastAsia="宋体" w:cs="Times New Roman"/>
          <w:sz w:val="24"/>
          <w:szCs w:val="24"/>
          <w:lang w:val="en-US" w:eastAsia="zh-CN"/>
        </w:rPr>
        <w:t xml:space="preserve">  本办法适用于学校各项经费支出，包括部门基本支出经费、项目支出经费、教科研支出经费等。</w:t>
      </w:r>
    </w:p>
    <w:p w14:paraId="4A884939">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第三条</w:t>
      </w:r>
      <w:r>
        <w:rPr>
          <w:rFonts w:hint="eastAsia" w:ascii="宋体" w:hAnsi="宋体" w:eastAsia="宋体" w:cs="Times New Roman"/>
          <w:sz w:val="24"/>
          <w:szCs w:val="24"/>
          <w:lang w:val="en-US" w:eastAsia="zh-CN"/>
        </w:rPr>
        <w:t xml:space="preserve">  各项经费均须纳入学校预算管理，并在年初批准的预算额度内开支。</w:t>
      </w:r>
    </w:p>
    <w:p w14:paraId="57694CEF">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 xml:space="preserve">第四条 </w:t>
      </w:r>
      <w:r>
        <w:rPr>
          <w:rFonts w:hint="eastAsia" w:ascii="宋体" w:hAnsi="宋体" w:eastAsia="宋体" w:cs="Times New Roman"/>
          <w:sz w:val="24"/>
          <w:szCs w:val="24"/>
          <w:lang w:val="en-US" w:eastAsia="zh-CN"/>
        </w:rPr>
        <w:t xml:space="preserve"> 会计人员必须按照国家统一的会计制度的规定对原始凭证进行审核，对不真实、不合法的原始凭证有权不予受理，并向有关负责人报告；对记载不准确、不完整的原始凭证予以退回，并要求按照国家统一的会计制度的规定更正、补充。任何人员不得以任何方式授意、指使、强令会计人员放松报销标准，或伪造、变造会计凭证、会计账簿和其他会计资料。</w:t>
      </w:r>
    </w:p>
    <w:p w14:paraId="72895DE5">
      <w:pPr>
        <w:keepNext w:val="0"/>
        <w:keepLines w:val="0"/>
        <w:pageBreakBefore w:val="0"/>
        <w:widowControl/>
        <w:kinsoku/>
        <w:wordWrap/>
        <w:overflowPunct/>
        <w:topLinePunct w:val="0"/>
        <w:autoSpaceDE/>
        <w:autoSpaceDN/>
        <w:bidi w:val="0"/>
        <w:adjustRightInd/>
        <w:snapToGrid w:val="0"/>
        <w:spacing w:before="100" w:beforeAutospacing="1" w:after="100" w:afterAutospacing="1" w:line="560" w:lineRule="exac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第二章   报销管理</w:t>
      </w:r>
    </w:p>
    <w:p w14:paraId="15571677">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第五条</w:t>
      </w:r>
      <w:r>
        <w:rPr>
          <w:rFonts w:hint="eastAsia" w:ascii="宋体" w:hAnsi="宋体" w:eastAsia="宋体" w:cs="Times New Roman"/>
          <w:sz w:val="24"/>
          <w:szCs w:val="24"/>
          <w:lang w:val="en-US" w:eastAsia="zh-CN"/>
        </w:rPr>
        <w:t xml:space="preserve">  除特殊情况外，报销方式一律采用网上报销方式。</w:t>
      </w:r>
    </w:p>
    <w:p w14:paraId="566D1259">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（一）网上报销</w:t>
      </w:r>
    </w:p>
    <w:p w14:paraId="4CE09F39">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报销人登录阜阳职业技术学院财务管理平台，用工号登录网络报销系统，进行相关业务录入。待所有审批流程完成后，报销人需打印报销单封面，并随相关原始单据送交财务处审核后，完成报销流程。</w:t>
      </w:r>
    </w:p>
    <w:p w14:paraId="57291892">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（二）现场报销</w:t>
      </w:r>
    </w:p>
    <w:p w14:paraId="2954D2F6">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报销人需手工填制相关报销单据，经有关负责人审批完成后，将报销单据送交财务处审核后完成报销流程。</w:t>
      </w:r>
    </w:p>
    <w:p w14:paraId="6962B581">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第六条</w:t>
      </w:r>
      <w:r>
        <w:rPr>
          <w:rFonts w:hint="eastAsia" w:ascii="宋体" w:hAnsi="宋体" w:eastAsia="宋体" w:cs="Times New Roman"/>
          <w:sz w:val="24"/>
          <w:szCs w:val="24"/>
          <w:lang w:val="en-US" w:eastAsia="zh-CN"/>
        </w:rPr>
        <w:t xml:space="preserve">  票据报销规定</w:t>
      </w:r>
    </w:p>
    <w:p w14:paraId="426456CE">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（一）纸质发票须印有税务监制章，收据或结算票据须印有财政监制章，如“XX国家税务局监制”、“财政部监制”等，并加盖收款单位发票专用章、财务专用章或收费专用章。</w:t>
      </w:r>
    </w:p>
    <w:p w14:paraId="1B3E0691">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二）发票或收据需注明付款单位名称（“阜阳职业技术学院”）、填制日期、经济业务内容、计量单位、数量、单价、金额，金额大小写必须一致。发票或收据不得涂改、挖补，污损的票据不能报销。若发票开具内容为办公用品、图书、文具、印刷费等统称，需另附由收款单位开具的商品清单或具体服务内容并加盖收款单位印章，且清单总金额需与发票合计金额相符。</w:t>
      </w:r>
    </w:p>
    <w:p w14:paraId="236634E9">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第七条</w:t>
      </w:r>
      <w:r>
        <w:rPr>
          <w:rFonts w:hint="eastAsia" w:ascii="宋体" w:hAnsi="宋体" w:eastAsia="宋体" w:cs="Times New Roman"/>
          <w:sz w:val="24"/>
          <w:szCs w:val="24"/>
          <w:lang w:val="en-US" w:eastAsia="zh-CN"/>
        </w:rPr>
        <w:t xml:space="preserve">  相关费用报销</w:t>
      </w:r>
    </w:p>
    <w:p w14:paraId="16EE9CF0">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（一）采购费用报销</w:t>
      </w:r>
    </w:p>
    <w:p w14:paraId="11D9FD32">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采购费用报销按照《阜阳职业技术学院采购管理办法》文件的有关规定执行。</w:t>
      </w:r>
    </w:p>
    <w:p w14:paraId="34F1312A">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（二）差旅费报销</w:t>
      </w:r>
    </w:p>
    <w:p w14:paraId="5FC6D1F9">
      <w:pPr>
        <w:spacing w:after="0" w:line="520" w:lineRule="exact"/>
        <w:ind w:firstLine="480" w:firstLineChars="200"/>
        <w:rPr>
          <w:rFonts w:hint="eastAsia" w:ascii="宋体" w:hAnsi="宋体" w:eastAsia="宋体" w:cs="Times New Roman"/>
          <w:sz w:val="24"/>
          <w:szCs w:val="24"/>
          <w:lang w:val="en-US" w:eastAsia="zh-CN"/>
        </w:rPr>
      </w:pPr>
      <w:bookmarkStart w:id="0" w:name="文号"/>
      <w:r>
        <w:rPr>
          <w:rFonts w:hint="eastAsia" w:ascii="宋体" w:hAnsi="宋体" w:eastAsia="宋体" w:cs="Times New Roman"/>
          <w:sz w:val="24"/>
          <w:szCs w:val="24"/>
          <w:lang w:val="en-US" w:eastAsia="zh-CN"/>
        </w:rPr>
        <w:t>差旅费报销按照《阜阳职业技术学院差旅费管理办法》文件的有关规定执行。</w:t>
      </w:r>
    </w:p>
    <w:bookmarkEnd w:id="0"/>
    <w:p w14:paraId="396E9623">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（三）往来款项报销</w:t>
      </w:r>
    </w:p>
    <w:p w14:paraId="57A116CC">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往来款项报销按照《阜阳职业技术学院往来款管理暂行规定》文件的有关规定执行。</w:t>
      </w:r>
    </w:p>
    <w:p w14:paraId="53D3C37F">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（四）教科研经费的报销</w:t>
      </w:r>
    </w:p>
    <w:p w14:paraId="40524B67">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教科研经费报销按照《阜阳职业技术学院科研项目经费实施细则》文件的有关规定执行。</w:t>
      </w:r>
    </w:p>
    <w:p w14:paraId="4F71D138">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（五）工程项目经费支出管理</w:t>
      </w:r>
    </w:p>
    <w:p w14:paraId="2E05B087">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工程项目经费报销按照《阜阳职业技术学院基建工程管理办法》和《阜阳职业技术学院基建工程招标管理办法》文件的有关规定执行。</w:t>
      </w:r>
    </w:p>
    <w:p w14:paraId="6A3D7F6F">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（六）公务接待费用的报销</w:t>
      </w:r>
    </w:p>
    <w:p w14:paraId="1C452128">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公务接待费报销按照《阜阳职业技术学院国内公务考察及接待费管理办法》文件的有关规定执行。</w:t>
      </w:r>
    </w:p>
    <w:p w14:paraId="31158005">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（七）公车维修费用的报销</w:t>
      </w:r>
    </w:p>
    <w:p w14:paraId="243E35A7">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公车维修费用的报销按照《阜阳职业技术学院公务车辆管理办法》文件的有关规定执行。</w:t>
      </w:r>
    </w:p>
    <w:p w14:paraId="1A910533">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第八条</w:t>
      </w:r>
      <w:r>
        <w:rPr>
          <w:rFonts w:hint="eastAsia" w:ascii="宋体" w:hAnsi="宋体" w:eastAsia="宋体" w:cs="Times New Roman"/>
          <w:sz w:val="24"/>
          <w:szCs w:val="24"/>
          <w:lang w:val="en-US" w:eastAsia="zh-CN"/>
        </w:rPr>
        <w:t xml:space="preserve">  一次用款报告所申请的金额，应一次性报销。在报销单上应注明项目名称，并附相关材料。如一次用款报告所申请事项较多，需分类列明项目和金额。报销时如网上报销不能一次性报销完成，则可按照用款报告类别分次报销。</w:t>
      </w:r>
    </w:p>
    <w:p w14:paraId="56E07BB2">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第九条</w:t>
      </w:r>
      <w:r>
        <w:rPr>
          <w:rFonts w:hint="eastAsia" w:ascii="宋体" w:hAnsi="宋体" w:eastAsia="宋体" w:cs="Times New Roman"/>
          <w:sz w:val="24"/>
          <w:szCs w:val="24"/>
          <w:lang w:val="en-US" w:eastAsia="zh-CN"/>
        </w:rPr>
        <w:t xml:space="preserve">  报销支出应当与业务活动具有相关性，不得将无关支出在学校经费中列支。严禁虚构经济业务或通过非法手段取得的票据套取国家资金。</w:t>
      </w:r>
    </w:p>
    <w:p w14:paraId="40B65514">
      <w:pPr>
        <w:keepNext w:val="0"/>
        <w:keepLines w:val="0"/>
        <w:pageBreakBefore w:val="0"/>
        <w:widowControl/>
        <w:kinsoku/>
        <w:wordWrap/>
        <w:overflowPunct/>
        <w:topLinePunct w:val="0"/>
        <w:autoSpaceDE/>
        <w:autoSpaceDN/>
        <w:bidi w:val="0"/>
        <w:adjustRightInd/>
        <w:snapToGrid w:val="0"/>
        <w:spacing w:before="100" w:beforeAutospacing="1" w:after="100" w:afterAutospacing="1" w:line="560" w:lineRule="exact"/>
        <w:jc w:val="center"/>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rPr>
        <w:t>第三章</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 xml:space="preserve"> </w:t>
      </w:r>
      <w:r>
        <w:rPr>
          <w:rFonts w:hint="eastAsia" w:ascii="宋体" w:hAnsi="宋体" w:eastAsia="宋体" w:cs="宋体"/>
          <w:b/>
          <w:bCs/>
          <w:color w:val="000000"/>
          <w:kern w:val="0"/>
          <w:sz w:val="24"/>
          <w:szCs w:val="24"/>
          <w:lang w:val="en-US" w:eastAsia="zh-CN"/>
        </w:rPr>
        <w:t>报销期限、报销方式和支付方式</w:t>
      </w:r>
    </w:p>
    <w:p w14:paraId="4C2758E5">
      <w:pPr>
        <w:spacing w:after="0" w:line="520" w:lineRule="exact"/>
        <w:ind w:firstLine="482" w:firstLineChars="200"/>
        <w:rPr>
          <w:rFonts w:hint="eastAsia" w:ascii="宋体" w:hAnsi="宋体" w:eastAsia="宋体" w:cs="Times New Roman"/>
          <w:sz w:val="24"/>
          <w:szCs w:val="24"/>
        </w:rPr>
      </w:pPr>
      <w:bookmarkStart w:id="1" w:name="_Hlk68011243"/>
      <w:r>
        <w:rPr>
          <w:rFonts w:hint="eastAsia" w:ascii="宋体" w:hAnsi="宋体" w:eastAsia="宋体" w:cs="Times New Roman"/>
          <w:b/>
          <w:bCs/>
          <w:sz w:val="24"/>
          <w:szCs w:val="24"/>
          <w:lang w:val="en-US" w:eastAsia="zh-CN"/>
        </w:rPr>
        <w:t xml:space="preserve"> </w:t>
      </w:r>
      <w:bookmarkEnd w:id="1"/>
      <w:r>
        <w:rPr>
          <w:rFonts w:hint="eastAsia" w:ascii="宋体" w:hAnsi="宋体" w:eastAsia="宋体" w:cs="Times New Roman"/>
          <w:b/>
          <w:bCs/>
          <w:sz w:val="24"/>
          <w:szCs w:val="24"/>
          <w:lang w:val="en-US" w:eastAsia="zh-CN"/>
        </w:rPr>
        <w:t xml:space="preserve">第十条 </w:t>
      </w:r>
      <w:r>
        <w:rPr>
          <w:rFonts w:hint="eastAsia" w:ascii="宋体" w:hAnsi="宋体" w:eastAsia="宋体" w:cs="Times New Roman"/>
          <w:sz w:val="24"/>
          <w:szCs w:val="24"/>
        </w:rPr>
        <w:t xml:space="preserve">为准确、及时反映学校当年的真实收支情况，当年各类费用须在当年及时办理报销，不得跨期报销。如因特殊情况不能及时报销的,应由所在单位写出书面说明,并经单位负责人签字后，按本办法规定的程序审批。 </w:t>
      </w:r>
    </w:p>
    <w:p w14:paraId="03CCF990">
      <w:pPr>
        <w:spacing w:after="0" w:line="520" w:lineRule="exact"/>
        <w:ind w:firstLine="480" w:firstLineChars="200"/>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 xml:space="preserve"> </w:t>
      </w:r>
      <w:r>
        <w:rPr>
          <w:rFonts w:hint="eastAsia" w:ascii="宋体" w:hAnsi="宋体" w:eastAsia="宋体" w:cs="Times New Roman"/>
          <w:b/>
          <w:bCs/>
          <w:sz w:val="24"/>
          <w:szCs w:val="24"/>
          <w:lang w:val="en-US" w:eastAsia="zh-CN"/>
        </w:rPr>
        <w:t>第十一条</w:t>
      </w:r>
      <w:r>
        <w:rPr>
          <w:rFonts w:hint="eastAsia" w:ascii="宋体" w:hAnsi="宋体" w:eastAsia="宋体" w:cs="Times New Roman"/>
          <w:sz w:val="24"/>
          <w:szCs w:val="24"/>
          <w:lang w:val="en-US" w:eastAsia="zh-CN"/>
        </w:rPr>
        <w:t xml:space="preserve">  实行报账员制，各教学单位推荐1-2名、行政部门推荐1名固定报账员负责日常业务的报账工作，教科研、人才、学科、教研室及单位专项业务等项目由项目负责人进行报账。</w:t>
      </w:r>
    </w:p>
    <w:p w14:paraId="0E4D039E">
      <w:pPr>
        <w:spacing w:after="0" w:line="520" w:lineRule="exact"/>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lang w:val="en-US" w:eastAsia="zh-CN"/>
        </w:rPr>
        <w:t xml:space="preserve">第十二条 </w:t>
      </w:r>
      <w:r>
        <w:rPr>
          <w:rFonts w:hint="eastAsia" w:ascii="宋体" w:hAnsi="宋体" w:eastAsia="宋体" w:cs="Times New Roman"/>
          <w:sz w:val="24"/>
          <w:szCs w:val="24"/>
        </w:rPr>
        <w:t xml:space="preserve"> 单张或同一家单位累计发票金额超过1000元，但未超过10000元的，可以由财务处通过银行转账方式支付，也可使用公务卡刷卡或网银支付。如果使用公务卡刷卡或网银支付，则需要提供银联签购单或网银支付清单。单张或同一家单位累计发票金额超过10000元的，原则上由财务处通过银行转账方式支付。</w:t>
      </w:r>
    </w:p>
    <w:p w14:paraId="6CDD8C1F">
      <w:pPr>
        <w:keepNext w:val="0"/>
        <w:keepLines w:val="0"/>
        <w:pageBreakBefore w:val="0"/>
        <w:widowControl/>
        <w:kinsoku/>
        <w:wordWrap/>
        <w:overflowPunct/>
        <w:topLinePunct w:val="0"/>
        <w:autoSpaceDE/>
        <w:autoSpaceDN/>
        <w:bidi w:val="0"/>
        <w:adjustRightInd/>
        <w:snapToGrid w:val="0"/>
        <w:spacing w:before="100" w:beforeAutospacing="1" w:after="100" w:afterAutospacing="1" w:line="560" w:lineRule="exac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第四章  经费审批权限</w:t>
      </w:r>
    </w:p>
    <w:p w14:paraId="2947AF6B">
      <w:pPr>
        <w:spacing w:after="0" w:line="520" w:lineRule="exact"/>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lang w:val="en-US" w:eastAsia="zh-CN"/>
        </w:rPr>
        <w:t>第十三条</w:t>
      </w:r>
      <w:r>
        <w:rPr>
          <w:rFonts w:hint="eastAsia" w:ascii="宋体" w:hAnsi="宋体" w:eastAsia="宋体" w:cs="Times New Roman"/>
          <w:sz w:val="24"/>
          <w:szCs w:val="24"/>
        </w:rPr>
        <w:t xml:space="preserve">  各项经费开支严格执行部门行政负责人“一支笔”审批制度，实行“谁审核（批），谁负责”的原则。各单位负责人对本单位发生的经费支出真实性、合理性、合法性进行审批签字并负有相应的经济责任，各单位负责人的签名要报到财务处备案。财务处负责监督各单位的预算执行情况和对原始单据真实性、合法性的审查，对于超出预算和超项目经费额度的各项支出和不符合财务规定的原始单据，不予办理。</w:t>
      </w:r>
    </w:p>
    <w:p w14:paraId="68895334">
      <w:pPr>
        <w:spacing w:after="0" w:line="520" w:lineRule="exact"/>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lang w:val="en-US" w:eastAsia="zh-CN"/>
        </w:rPr>
        <w:t>第十四条</w:t>
      </w: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各单位负责人审批时，应审查经费支出渠道（线下报销需注明）。</w:t>
      </w:r>
      <w:r>
        <w:rPr>
          <w:rFonts w:hint="eastAsia" w:ascii="宋体" w:hAnsi="宋体" w:eastAsia="宋体" w:cs="Times New Roman"/>
          <w:sz w:val="24"/>
          <w:szCs w:val="24"/>
        </w:rPr>
        <w:t>凡审批项目不清或审批内容与核报内容不符的，财会人员有权要求退回重新审批或不予核报。单位负责人如有变动，须及时书面通知财务处更换备案。</w:t>
      </w:r>
    </w:p>
    <w:p w14:paraId="4437E8BE">
      <w:pPr>
        <w:spacing w:after="0" w:line="520" w:lineRule="exact"/>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lang w:val="en-US" w:eastAsia="zh-CN"/>
        </w:rPr>
        <w:t xml:space="preserve">第十五条 </w:t>
      </w:r>
      <w:r>
        <w:rPr>
          <w:rFonts w:hint="eastAsia" w:ascii="宋体" w:hAnsi="宋体" w:eastAsia="宋体" w:cs="Times New Roman"/>
          <w:sz w:val="24"/>
          <w:szCs w:val="24"/>
        </w:rPr>
        <w:t xml:space="preserve"> 审批标准：</w:t>
      </w:r>
    </w:p>
    <w:p w14:paraId="179AE8FF">
      <w:pPr>
        <w:spacing w:after="0" w:line="5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在经费预算额度内，坚持财务开支“一支笔”审批和集体会签相结合的原则。</w:t>
      </w:r>
    </w:p>
    <w:p w14:paraId="637361C8">
      <w:pPr>
        <w:spacing w:after="0" w:line="5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1.教学单位经费（含归口学校统筹部分）支出报销及因公借款，实行学校授权行政主要负责人审批、财务处审核制度，审批权限按以下规定执行。</w:t>
      </w:r>
    </w:p>
    <w:p w14:paraId="79E2BD29">
      <w:pPr>
        <w:spacing w:after="0" w:line="5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金额在</w:t>
      </w:r>
      <w:r>
        <w:rPr>
          <w:rFonts w:hint="eastAsia" w:ascii="宋体" w:hAnsi="宋体" w:eastAsia="宋体" w:cs="Times New Roman"/>
          <w:sz w:val="24"/>
          <w:szCs w:val="24"/>
          <w:lang w:val="en-US" w:eastAsia="zh-CN"/>
        </w:rPr>
        <w:t>1万</w:t>
      </w:r>
      <w:r>
        <w:rPr>
          <w:rFonts w:hint="eastAsia" w:ascii="宋体" w:hAnsi="宋体" w:eastAsia="宋体" w:cs="Times New Roman"/>
          <w:sz w:val="24"/>
          <w:szCs w:val="24"/>
        </w:rPr>
        <w:t>元以</w:t>
      </w:r>
      <w:r>
        <w:rPr>
          <w:rFonts w:hint="eastAsia" w:ascii="宋体" w:hAnsi="宋体" w:eastAsia="宋体" w:cs="Times New Roman"/>
          <w:sz w:val="24"/>
          <w:szCs w:val="24"/>
          <w:lang w:val="en-US" w:eastAsia="zh-CN"/>
        </w:rPr>
        <w:t>下</w:t>
      </w:r>
      <w:r>
        <w:rPr>
          <w:rFonts w:hint="eastAsia" w:ascii="宋体" w:hAnsi="宋体" w:eastAsia="宋体" w:cs="Times New Roman"/>
          <w:sz w:val="24"/>
          <w:szCs w:val="24"/>
        </w:rPr>
        <w:t>的（</w:t>
      </w:r>
      <w:r>
        <w:rPr>
          <w:rFonts w:hint="eastAsia" w:ascii="宋体" w:hAnsi="宋体" w:eastAsia="宋体" w:cs="Times New Roman"/>
          <w:sz w:val="24"/>
          <w:szCs w:val="24"/>
          <w:lang w:val="en-US" w:eastAsia="zh-CN"/>
        </w:rPr>
        <w:t>不</w:t>
      </w:r>
      <w:r>
        <w:rPr>
          <w:rFonts w:hint="eastAsia" w:ascii="宋体" w:hAnsi="宋体" w:eastAsia="宋体" w:cs="Times New Roman"/>
          <w:sz w:val="24"/>
          <w:szCs w:val="24"/>
        </w:rPr>
        <w:t>含</w:t>
      </w:r>
      <w:r>
        <w:rPr>
          <w:rFonts w:hint="eastAsia" w:ascii="宋体" w:hAnsi="宋体" w:eastAsia="宋体" w:cs="Times New Roman"/>
          <w:sz w:val="24"/>
          <w:szCs w:val="24"/>
          <w:lang w:val="en-US" w:eastAsia="zh-CN"/>
        </w:rPr>
        <w:t>1万</w:t>
      </w:r>
      <w:r>
        <w:rPr>
          <w:rFonts w:hint="eastAsia" w:ascii="宋体" w:hAnsi="宋体" w:eastAsia="宋体" w:cs="Times New Roman"/>
          <w:sz w:val="24"/>
          <w:szCs w:val="24"/>
        </w:rPr>
        <w:t>元）由教学单位行政负责人审批；</w:t>
      </w:r>
    </w:p>
    <w:p w14:paraId="7A8C347B">
      <w:pPr>
        <w:spacing w:after="0" w:line="5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金额在</w:t>
      </w:r>
      <w:r>
        <w:rPr>
          <w:rFonts w:hint="eastAsia" w:ascii="宋体" w:hAnsi="宋体" w:eastAsia="宋体" w:cs="Times New Roman"/>
          <w:sz w:val="24"/>
          <w:szCs w:val="24"/>
          <w:lang w:val="en-US" w:eastAsia="zh-CN"/>
        </w:rPr>
        <w:t>1万元及</w:t>
      </w:r>
      <w:r>
        <w:rPr>
          <w:rFonts w:hint="eastAsia" w:ascii="宋体" w:hAnsi="宋体" w:eastAsia="宋体" w:cs="Times New Roman"/>
          <w:sz w:val="24"/>
          <w:szCs w:val="24"/>
        </w:rPr>
        <w:t>以上</w:t>
      </w:r>
      <w:r>
        <w:rPr>
          <w:rFonts w:hint="eastAsia" w:ascii="宋体" w:hAnsi="宋体" w:eastAsia="宋体" w:cs="Times New Roman"/>
          <w:sz w:val="24"/>
          <w:szCs w:val="24"/>
          <w:lang w:val="en-US" w:eastAsia="zh-CN"/>
        </w:rPr>
        <w:t>不足5</w:t>
      </w:r>
      <w:r>
        <w:rPr>
          <w:rFonts w:hint="eastAsia" w:ascii="宋体" w:hAnsi="宋体" w:eastAsia="宋体" w:cs="Times New Roman"/>
          <w:sz w:val="24"/>
          <w:szCs w:val="24"/>
        </w:rPr>
        <w:t>万元的，经教学单位党政联席会议讨论决定，由行政负责人签批；</w:t>
      </w:r>
    </w:p>
    <w:p w14:paraId="3DAC42A2">
      <w:pPr>
        <w:spacing w:after="0" w:line="5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金额在5万元</w:t>
      </w:r>
      <w:r>
        <w:rPr>
          <w:rFonts w:hint="eastAsia" w:ascii="宋体" w:hAnsi="宋体" w:eastAsia="宋体" w:cs="Times New Roman"/>
          <w:sz w:val="24"/>
          <w:szCs w:val="24"/>
          <w:lang w:val="en-US" w:eastAsia="zh-CN"/>
        </w:rPr>
        <w:t>及</w:t>
      </w:r>
      <w:r>
        <w:rPr>
          <w:rFonts w:hint="eastAsia" w:ascii="宋体" w:hAnsi="宋体" w:eastAsia="宋体" w:cs="Times New Roman"/>
          <w:sz w:val="24"/>
          <w:szCs w:val="24"/>
        </w:rPr>
        <w:t>以上</w:t>
      </w:r>
      <w:r>
        <w:rPr>
          <w:rFonts w:hint="eastAsia" w:ascii="宋体" w:hAnsi="宋体" w:eastAsia="宋体" w:cs="Times New Roman"/>
          <w:sz w:val="24"/>
          <w:szCs w:val="24"/>
          <w:lang w:val="en-US" w:eastAsia="zh-CN"/>
        </w:rPr>
        <w:t>不足</w:t>
      </w:r>
      <w:r>
        <w:rPr>
          <w:rFonts w:hint="eastAsia" w:ascii="宋体" w:hAnsi="宋体" w:eastAsia="宋体" w:cs="Times New Roman"/>
          <w:sz w:val="24"/>
          <w:szCs w:val="24"/>
        </w:rPr>
        <w:t>10万元的，经教学单位党政联席会议讨论决定，由教学单位</w:t>
      </w:r>
      <w:r>
        <w:rPr>
          <w:rFonts w:hint="eastAsia" w:ascii="宋体" w:hAnsi="宋体" w:eastAsia="宋体" w:cs="Times New Roman"/>
          <w:sz w:val="24"/>
          <w:szCs w:val="24"/>
          <w:lang w:val="en-US" w:eastAsia="zh-CN"/>
        </w:rPr>
        <w:t>行政负责人审核后</w:t>
      </w:r>
      <w:r>
        <w:rPr>
          <w:rFonts w:hint="eastAsia" w:ascii="宋体" w:hAnsi="宋体" w:eastAsia="宋体" w:cs="Times New Roman"/>
          <w:sz w:val="24"/>
          <w:szCs w:val="24"/>
        </w:rPr>
        <w:t>，报分管财务校领导</w:t>
      </w:r>
      <w:r>
        <w:rPr>
          <w:rFonts w:hint="eastAsia" w:ascii="宋体" w:hAnsi="宋体" w:eastAsia="宋体" w:cs="Times New Roman"/>
          <w:sz w:val="24"/>
          <w:szCs w:val="24"/>
          <w:lang w:val="en-US" w:eastAsia="zh-CN"/>
        </w:rPr>
        <w:t>签</w:t>
      </w:r>
      <w:r>
        <w:rPr>
          <w:rFonts w:hint="eastAsia" w:ascii="宋体" w:hAnsi="宋体" w:eastAsia="宋体" w:cs="Times New Roman"/>
          <w:sz w:val="24"/>
          <w:szCs w:val="24"/>
        </w:rPr>
        <w:t>批。</w:t>
      </w:r>
    </w:p>
    <w:p w14:paraId="7376F623">
      <w:pPr>
        <w:spacing w:after="0" w:line="5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2.行政部门经费（含归口学校统筹部分）支出报销及因公借款，实行学校授权部门负责人审批、财务处审核制度，审批权限按以下规定执行。</w:t>
      </w:r>
    </w:p>
    <w:p w14:paraId="4C8B20F0">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rPr>
        <w:t>金额在</w:t>
      </w:r>
      <w:r>
        <w:rPr>
          <w:rFonts w:hint="eastAsia" w:ascii="宋体" w:hAnsi="宋体" w:eastAsia="宋体" w:cs="Times New Roman"/>
          <w:sz w:val="24"/>
          <w:szCs w:val="24"/>
          <w:lang w:val="en-US" w:eastAsia="zh-CN"/>
        </w:rPr>
        <w:t>1万</w:t>
      </w:r>
      <w:r>
        <w:rPr>
          <w:rFonts w:hint="eastAsia" w:ascii="宋体" w:hAnsi="宋体" w:eastAsia="宋体" w:cs="Times New Roman"/>
          <w:sz w:val="24"/>
          <w:szCs w:val="24"/>
        </w:rPr>
        <w:t>元以</w:t>
      </w:r>
      <w:r>
        <w:rPr>
          <w:rFonts w:hint="eastAsia" w:ascii="宋体" w:hAnsi="宋体" w:eastAsia="宋体" w:cs="Times New Roman"/>
          <w:sz w:val="24"/>
          <w:szCs w:val="24"/>
          <w:lang w:val="en-US" w:eastAsia="zh-CN"/>
        </w:rPr>
        <w:t>下</w:t>
      </w:r>
      <w:r>
        <w:rPr>
          <w:rFonts w:hint="eastAsia" w:ascii="宋体" w:hAnsi="宋体" w:eastAsia="宋体" w:cs="Times New Roman"/>
          <w:sz w:val="24"/>
          <w:szCs w:val="24"/>
        </w:rPr>
        <w:t>的</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不</w:t>
      </w:r>
      <w:r>
        <w:rPr>
          <w:rFonts w:hint="eastAsia" w:ascii="宋体" w:hAnsi="宋体" w:eastAsia="宋体" w:cs="Times New Roman"/>
          <w:sz w:val="24"/>
          <w:szCs w:val="24"/>
        </w:rPr>
        <w:t>含</w:t>
      </w:r>
      <w:r>
        <w:rPr>
          <w:rFonts w:hint="eastAsia" w:ascii="宋体" w:hAnsi="宋体" w:eastAsia="宋体" w:cs="Times New Roman"/>
          <w:sz w:val="24"/>
          <w:szCs w:val="24"/>
          <w:lang w:val="en-US" w:eastAsia="zh-CN"/>
        </w:rPr>
        <w:t>1万</w:t>
      </w:r>
      <w:r>
        <w:rPr>
          <w:rFonts w:hint="eastAsia" w:ascii="宋体" w:hAnsi="宋体" w:eastAsia="宋体" w:cs="Times New Roman"/>
          <w:sz w:val="24"/>
          <w:szCs w:val="24"/>
        </w:rPr>
        <w:t>元</w:t>
      </w:r>
      <w:r>
        <w:rPr>
          <w:rFonts w:hint="eastAsia" w:ascii="宋体" w:hAnsi="宋体" w:eastAsia="宋体" w:cs="Times New Roman"/>
          <w:sz w:val="24"/>
          <w:szCs w:val="24"/>
          <w:lang w:eastAsia="zh-CN"/>
        </w:rPr>
        <w:t>）</w:t>
      </w:r>
      <w:r>
        <w:rPr>
          <w:rFonts w:hint="eastAsia" w:ascii="宋体" w:hAnsi="宋体" w:eastAsia="宋体" w:cs="Times New Roman"/>
          <w:sz w:val="24"/>
          <w:szCs w:val="24"/>
        </w:rPr>
        <w:t>，由行政部门负责人审批；</w:t>
      </w:r>
    </w:p>
    <w:p w14:paraId="1720D030">
      <w:pPr>
        <w:spacing w:after="0" w:line="5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金额在</w:t>
      </w:r>
      <w:r>
        <w:rPr>
          <w:rFonts w:hint="eastAsia" w:ascii="宋体" w:hAnsi="宋体" w:eastAsia="宋体" w:cs="Times New Roman"/>
          <w:sz w:val="24"/>
          <w:szCs w:val="24"/>
          <w:lang w:val="en-US" w:eastAsia="zh-CN"/>
        </w:rPr>
        <w:t>1万</w:t>
      </w:r>
      <w:r>
        <w:rPr>
          <w:rFonts w:hint="eastAsia" w:ascii="宋体" w:hAnsi="宋体" w:eastAsia="宋体" w:cs="Times New Roman"/>
          <w:sz w:val="24"/>
          <w:szCs w:val="24"/>
        </w:rPr>
        <w:t>元</w:t>
      </w:r>
      <w:r>
        <w:rPr>
          <w:rFonts w:hint="eastAsia" w:ascii="宋体" w:hAnsi="宋体" w:eastAsia="宋体" w:cs="Times New Roman"/>
          <w:sz w:val="24"/>
          <w:szCs w:val="24"/>
          <w:lang w:val="en-US" w:eastAsia="zh-CN"/>
        </w:rPr>
        <w:t>及</w:t>
      </w:r>
      <w:r>
        <w:rPr>
          <w:rFonts w:hint="eastAsia" w:ascii="宋体" w:hAnsi="宋体" w:eastAsia="宋体" w:cs="Times New Roman"/>
          <w:sz w:val="24"/>
          <w:szCs w:val="24"/>
        </w:rPr>
        <w:t>以上</w:t>
      </w:r>
      <w:r>
        <w:rPr>
          <w:rFonts w:hint="eastAsia" w:ascii="宋体" w:hAnsi="宋体" w:eastAsia="宋体" w:cs="Times New Roman"/>
          <w:sz w:val="24"/>
          <w:szCs w:val="24"/>
          <w:lang w:val="en-US" w:eastAsia="zh-CN"/>
        </w:rPr>
        <w:t>不足10</w:t>
      </w:r>
      <w:r>
        <w:rPr>
          <w:rFonts w:hint="eastAsia" w:ascii="宋体" w:hAnsi="宋体" w:eastAsia="宋体" w:cs="Times New Roman"/>
          <w:sz w:val="24"/>
          <w:szCs w:val="24"/>
        </w:rPr>
        <w:t>万元的，由行政部门</w:t>
      </w:r>
      <w:r>
        <w:rPr>
          <w:rFonts w:hint="eastAsia" w:ascii="宋体" w:hAnsi="宋体" w:eastAsia="宋体" w:cs="Times New Roman"/>
          <w:sz w:val="24"/>
          <w:szCs w:val="24"/>
          <w:lang w:val="en-US" w:eastAsia="zh-CN"/>
        </w:rPr>
        <w:t>负责人</w:t>
      </w:r>
      <w:r>
        <w:rPr>
          <w:rFonts w:hint="eastAsia" w:ascii="宋体" w:hAnsi="宋体" w:eastAsia="宋体" w:cs="Times New Roman"/>
          <w:sz w:val="24"/>
          <w:szCs w:val="24"/>
          <w:lang w:eastAsia="zh-CN"/>
        </w:rPr>
        <w:t>、</w:t>
      </w:r>
      <w:r>
        <w:rPr>
          <w:rFonts w:hint="eastAsia" w:ascii="宋体" w:hAnsi="宋体" w:eastAsia="宋体" w:cs="Times New Roman"/>
          <w:sz w:val="24"/>
          <w:szCs w:val="24"/>
        </w:rPr>
        <w:t>分管校领导审核，分管财务校领导签批。</w:t>
      </w:r>
    </w:p>
    <w:p w14:paraId="4FDC038F">
      <w:pPr>
        <w:spacing w:after="0" w:line="5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3.统筹经费支出报销及因公借款，实行学校授权部门负责人审批、财务处审核制度，审批权限按以下规定执行。</w:t>
      </w:r>
    </w:p>
    <w:p w14:paraId="14C23821">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rPr>
        <w:t>金额在</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万元以</w:t>
      </w:r>
      <w:r>
        <w:rPr>
          <w:rFonts w:hint="eastAsia" w:ascii="宋体" w:hAnsi="宋体" w:eastAsia="宋体" w:cs="Times New Roman"/>
          <w:sz w:val="24"/>
          <w:szCs w:val="24"/>
          <w:lang w:val="en-US" w:eastAsia="zh-CN"/>
        </w:rPr>
        <w:t>下</w:t>
      </w:r>
      <w:r>
        <w:rPr>
          <w:rFonts w:hint="eastAsia" w:ascii="宋体" w:hAnsi="宋体" w:eastAsia="宋体" w:cs="Times New Roman"/>
          <w:sz w:val="24"/>
          <w:szCs w:val="24"/>
        </w:rPr>
        <w:t>的</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不</w:t>
      </w:r>
      <w:r>
        <w:rPr>
          <w:rFonts w:hint="eastAsia" w:ascii="宋体" w:hAnsi="宋体" w:eastAsia="宋体" w:cs="Times New Roman"/>
          <w:sz w:val="24"/>
          <w:szCs w:val="24"/>
        </w:rPr>
        <w:t>含</w:t>
      </w:r>
      <w:r>
        <w:rPr>
          <w:rFonts w:hint="eastAsia" w:ascii="宋体" w:hAnsi="宋体" w:eastAsia="宋体" w:cs="Times New Roman"/>
          <w:sz w:val="24"/>
          <w:szCs w:val="24"/>
          <w:lang w:val="en-US" w:eastAsia="zh-CN"/>
        </w:rPr>
        <w:t>5万</w:t>
      </w:r>
      <w:r>
        <w:rPr>
          <w:rFonts w:hint="eastAsia" w:ascii="宋体" w:hAnsi="宋体" w:eastAsia="宋体" w:cs="Times New Roman"/>
          <w:sz w:val="24"/>
          <w:szCs w:val="24"/>
        </w:rPr>
        <w:t>元</w:t>
      </w:r>
      <w:r>
        <w:rPr>
          <w:rFonts w:hint="eastAsia" w:ascii="宋体" w:hAnsi="宋体" w:eastAsia="宋体" w:cs="Times New Roman"/>
          <w:sz w:val="24"/>
          <w:szCs w:val="24"/>
          <w:lang w:eastAsia="zh-CN"/>
        </w:rPr>
        <w:t>）</w:t>
      </w:r>
      <w:r>
        <w:rPr>
          <w:rFonts w:hint="eastAsia" w:ascii="宋体" w:hAnsi="宋体" w:eastAsia="宋体" w:cs="Times New Roman"/>
          <w:sz w:val="24"/>
          <w:szCs w:val="24"/>
        </w:rPr>
        <w:t>，由项目负责人或项目所在部门负责人提出意见、项目归口部门负责人审批；</w:t>
      </w:r>
    </w:p>
    <w:p w14:paraId="1D788E0E">
      <w:pPr>
        <w:spacing w:after="0" w:line="5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金额在5万元</w:t>
      </w:r>
      <w:r>
        <w:rPr>
          <w:rFonts w:hint="eastAsia" w:ascii="宋体" w:hAnsi="宋体" w:eastAsia="宋体" w:cs="Times New Roman"/>
          <w:sz w:val="24"/>
          <w:szCs w:val="24"/>
          <w:lang w:val="en-US" w:eastAsia="zh-CN"/>
        </w:rPr>
        <w:t>及</w:t>
      </w:r>
      <w:r>
        <w:rPr>
          <w:rFonts w:hint="eastAsia" w:ascii="宋体" w:hAnsi="宋体" w:eastAsia="宋体" w:cs="Times New Roman"/>
          <w:sz w:val="24"/>
          <w:szCs w:val="24"/>
        </w:rPr>
        <w:t>以上</w:t>
      </w:r>
      <w:r>
        <w:rPr>
          <w:rFonts w:hint="eastAsia" w:ascii="宋体" w:hAnsi="宋体" w:eastAsia="宋体" w:cs="Times New Roman"/>
          <w:sz w:val="24"/>
          <w:szCs w:val="24"/>
          <w:lang w:val="en-US" w:eastAsia="zh-CN"/>
        </w:rPr>
        <w:t>不足</w:t>
      </w:r>
      <w:r>
        <w:rPr>
          <w:rFonts w:hint="eastAsia" w:ascii="宋体" w:hAnsi="宋体" w:eastAsia="宋体" w:cs="Times New Roman"/>
          <w:sz w:val="24"/>
          <w:szCs w:val="24"/>
        </w:rPr>
        <w:t>10万元的，由项目负责人或项目所在部门负责人提出意见，报项目归口部门负责人、分管校领导审核，分管财务校领导签批。</w:t>
      </w:r>
    </w:p>
    <w:p w14:paraId="2664673A">
      <w:pPr>
        <w:spacing w:after="0" w:line="520" w:lineRule="exact"/>
        <w:ind w:firstLine="480" w:firstLineChars="200"/>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4.</w:t>
      </w:r>
      <w:r>
        <w:rPr>
          <w:rFonts w:hint="eastAsia" w:ascii="宋体" w:hAnsi="宋体" w:eastAsia="宋体" w:cs="Times New Roman"/>
          <w:sz w:val="24"/>
          <w:szCs w:val="24"/>
        </w:rPr>
        <w:t>三公经费、劳务费支出报销及因公借款金额在10万元以下的</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不</w:t>
      </w:r>
      <w:r>
        <w:rPr>
          <w:rFonts w:hint="eastAsia" w:ascii="宋体" w:hAnsi="宋体" w:eastAsia="宋体" w:cs="Times New Roman"/>
          <w:sz w:val="24"/>
          <w:szCs w:val="24"/>
        </w:rPr>
        <w:t>含</w:t>
      </w:r>
      <w:r>
        <w:rPr>
          <w:rFonts w:hint="eastAsia" w:ascii="宋体" w:hAnsi="宋体" w:eastAsia="宋体" w:cs="Times New Roman"/>
          <w:sz w:val="24"/>
          <w:szCs w:val="24"/>
          <w:lang w:val="en-US" w:eastAsia="zh-CN"/>
        </w:rPr>
        <w:t>10万</w:t>
      </w:r>
      <w:r>
        <w:rPr>
          <w:rFonts w:hint="eastAsia" w:ascii="宋体" w:hAnsi="宋体" w:eastAsia="宋体" w:cs="Times New Roman"/>
          <w:sz w:val="24"/>
          <w:szCs w:val="24"/>
        </w:rPr>
        <w:t>元</w:t>
      </w:r>
      <w:r>
        <w:rPr>
          <w:rFonts w:hint="eastAsia" w:ascii="宋体" w:hAnsi="宋体" w:eastAsia="宋体" w:cs="Times New Roman"/>
          <w:sz w:val="24"/>
          <w:szCs w:val="24"/>
          <w:lang w:eastAsia="zh-CN"/>
        </w:rPr>
        <w:t>）</w:t>
      </w:r>
      <w:r>
        <w:rPr>
          <w:rFonts w:hint="eastAsia" w:ascii="宋体" w:hAnsi="宋体" w:eastAsia="宋体" w:cs="Times New Roman"/>
          <w:sz w:val="24"/>
          <w:szCs w:val="24"/>
        </w:rPr>
        <w:t>，</w:t>
      </w:r>
      <w:r>
        <w:rPr>
          <w:rFonts w:hint="eastAsia" w:ascii="宋体" w:hAnsi="宋体" w:eastAsia="宋体" w:cs="Times New Roman"/>
          <w:sz w:val="24"/>
          <w:szCs w:val="24"/>
          <w:lang w:val="en-US" w:eastAsia="zh-CN"/>
        </w:rPr>
        <w:t>需由</w:t>
      </w:r>
      <w:r>
        <w:rPr>
          <w:rFonts w:hint="eastAsia" w:ascii="宋体" w:hAnsi="宋体" w:eastAsia="宋体" w:cs="Times New Roman"/>
          <w:sz w:val="24"/>
          <w:szCs w:val="24"/>
        </w:rPr>
        <w:t>各单位提出</w:t>
      </w:r>
      <w:r>
        <w:rPr>
          <w:rFonts w:hint="eastAsia" w:ascii="宋体" w:hAnsi="宋体" w:eastAsia="宋体" w:cs="Times New Roman"/>
          <w:sz w:val="24"/>
          <w:szCs w:val="24"/>
          <w:lang w:val="en-US" w:eastAsia="zh-CN"/>
        </w:rPr>
        <w:t>事前申请</w:t>
      </w:r>
      <w:r>
        <w:rPr>
          <w:rFonts w:hint="eastAsia" w:ascii="宋体" w:hAnsi="宋体" w:eastAsia="宋体" w:cs="Times New Roman"/>
          <w:sz w:val="24"/>
          <w:szCs w:val="24"/>
        </w:rPr>
        <w:t>，报项目所在部门负责人</w:t>
      </w:r>
      <w:r>
        <w:rPr>
          <w:rFonts w:hint="eastAsia" w:ascii="宋体" w:hAnsi="宋体" w:eastAsia="宋体" w:cs="Times New Roman"/>
          <w:sz w:val="24"/>
          <w:szCs w:val="24"/>
          <w:lang w:eastAsia="zh-CN"/>
        </w:rPr>
        <w:t>、</w:t>
      </w:r>
      <w:r>
        <w:rPr>
          <w:rFonts w:hint="eastAsia" w:ascii="宋体" w:hAnsi="宋体" w:eastAsia="宋体" w:cs="Times New Roman"/>
          <w:sz w:val="24"/>
          <w:szCs w:val="24"/>
        </w:rPr>
        <w:t>项目归口部门负责人、分管校领导审核，分管财务校领导</w:t>
      </w:r>
      <w:r>
        <w:rPr>
          <w:rFonts w:hint="eastAsia" w:ascii="宋体" w:hAnsi="宋体" w:eastAsia="宋体" w:cs="Times New Roman"/>
          <w:sz w:val="24"/>
          <w:szCs w:val="24"/>
          <w:lang w:val="en-US" w:eastAsia="zh-CN"/>
        </w:rPr>
        <w:t>签</w:t>
      </w:r>
      <w:r>
        <w:rPr>
          <w:rFonts w:hint="eastAsia" w:ascii="宋体" w:hAnsi="宋体" w:eastAsia="宋体" w:cs="Times New Roman"/>
          <w:sz w:val="24"/>
          <w:szCs w:val="24"/>
        </w:rPr>
        <w:t>批。</w:t>
      </w:r>
    </w:p>
    <w:p w14:paraId="78AB598F">
      <w:pPr>
        <w:spacing w:after="0" w:line="520" w:lineRule="exact"/>
        <w:ind w:firstLine="480" w:firstLineChars="200"/>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5.大额资金支付</w:t>
      </w:r>
      <w:r>
        <w:rPr>
          <w:rFonts w:hint="eastAsia" w:ascii="宋体" w:hAnsi="宋体" w:eastAsia="宋体" w:cs="Times New Roman"/>
          <w:sz w:val="24"/>
          <w:szCs w:val="24"/>
        </w:rPr>
        <w:t>金额在10万元</w:t>
      </w:r>
      <w:r>
        <w:rPr>
          <w:rFonts w:hint="eastAsia" w:ascii="宋体" w:hAnsi="宋体" w:eastAsia="宋体" w:cs="Times New Roman"/>
          <w:sz w:val="24"/>
          <w:szCs w:val="24"/>
          <w:lang w:val="en-US" w:eastAsia="zh-CN"/>
        </w:rPr>
        <w:t>及</w:t>
      </w:r>
      <w:r>
        <w:rPr>
          <w:rFonts w:hint="eastAsia" w:ascii="宋体" w:hAnsi="宋体" w:eastAsia="宋体" w:cs="Times New Roman"/>
          <w:sz w:val="24"/>
          <w:szCs w:val="24"/>
        </w:rPr>
        <w:t>以上</w:t>
      </w:r>
      <w:r>
        <w:rPr>
          <w:rFonts w:hint="eastAsia" w:ascii="宋体" w:hAnsi="宋体" w:eastAsia="宋体" w:cs="Times New Roman"/>
          <w:sz w:val="24"/>
          <w:szCs w:val="24"/>
          <w:lang w:val="en-US" w:eastAsia="zh-CN"/>
        </w:rPr>
        <w:t>不足</w:t>
      </w:r>
      <w:r>
        <w:rPr>
          <w:rFonts w:hint="eastAsia" w:ascii="宋体" w:hAnsi="宋体" w:eastAsia="宋体" w:cs="Times New Roman"/>
          <w:sz w:val="24"/>
          <w:szCs w:val="24"/>
        </w:rPr>
        <w:t>50万元的，</w:t>
      </w:r>
      <w:r>
        <w:rPr>
          <w:rFonts w:hint="eastAsia" w:ascii="宋体" w:hAnsi="宋体" w:eastAsia="宋体" w:cs="Times New Roman"/>
          <w:sz w:val="24"/>
          <w:szCs w:val="24"/>
          <w:lang w:val="en-US" w:eastAsia="zh-CN"/>
        </w:rPr>
        <w:t>由财务处统一汇总，报</w:t>
      </w:r>
      <w:r>
        <w:rPr>
          <w:rFonts w:hint="eastAsia" w:ascii="宋体" w:hAnsi="宋体" w:eastAsia="宋体" w:cs="Times New Roman"/>
          <w:sz w:val="24"/>
          <w:szCs w:val="24"/>
        </w:rPr>
        <w:t>院长办公会研究同意后，</w:t>
      </w:r>
      <w:r>
        <w:rPr>
          <w:rFonts w:hint="eastAsia" w:ascii="宋体" w:hAnsi="宋体" w:eastAsia="宋体" w:cs="Times New Roman"/>
          <w:sz w:val="24"/>
          <w:szCs w:val="24"/>
          <w:lang w:val="en-US" w:eastAsia="zh-CN"/>
        </w:rPr>
        <w:t>按</w:t>
      </w:r>
      <w:r>
        <w:rPr>
          <w:rFonts w:hint="eastAsia" w:ascii="宋体" w:hAnsi="宋体" w:eastAsia="宋体" w:cs="Times New Roman"/>
          <w:sz w:val="24"/>
          <w:szCs w:val="24"/>
        </w:rPr>
        <w:t>上述审批权限办理相关手续；</w:t>
      </w:r>
      <w:r>
        <w:rPr>
          <w:rFonts w:hint="eastAsia" w:ascii="宋体" w:hAnsi="宋体" w:eastAsia="宋体" w:cs="Times New Roman"/>
          <w:sz w:val="24"/>
          <w:szCs w:val="24"/>
          <w:lang w:val="en-US" w:eastAsia="zh-CN"/>
        </w:rPr>
        <w:t>大额资金支付</w:t>
      </w:r>
      <w:r>
        <w:rPr>
          <w:rFonts w:hint="eastAsia" w:ascii="宋体" w:hAnsi="宋体" w:eastAsia="宋体" w:cs="Times New Roman"/>
          <w:sz w:val="24"/>
          <w:szCs w:val="24"/>
        </w:rPr>
        <w:t>金额在</w:t>
      </w:r>
      <w:r>
        <w:rPr>
          <w:rFonts w:hint="eastAsia" w:ascii="宋体" w:hAnsi="宋体" w:eastAsia="宋体" w:cs="Times New Roman"/>
          <w:sz w:val="24"/>
          <w:szCs w:val="24"/>
          <w:lang w:val="en-US" w:eastAsia="zh-CN"/>
        </w:rPr>
        <w:t>50</w:t>
      </w:r>
      <w:r>
        <w:rPr>
          <w:rFonts w:hint="eastAsia" w:ascii="宋体" w:hAnsi="宋体" w:eastAsia="宋体" w:cs="Times New Roman"/>
          <w:sz w:val="24"/>
          <w:szCs w:val="24"/>
        </w:rPr>
        <w:t>万元</w:t>
      </w:r>
      <w:r>
        <w:rPr>
          <w:rFonts w:hint="eastAsia" w:ascii="宋体" w:hAnsi="宋体" w:eastAsia="宋体" w:cs="Times New Roman"/>
          <w:sz w:val="24"/>
          <w:szCs w:val="24"/>
          <w:lang w:val="en-US" w:eastAsia="zh-CN"/>
        </w:rPr>
        <w:t>及</w:t>
      </w:r>
      <w:r>
        <w:rPr>
          <w:rFonts w:hint="eastAsia" w:ascii="宋体" w:hAnsi="宋体" w:eastAsia="宋体" w:cs="Times New Roman"/>
          <w:sz w:val="24"/>
          <w:szCs w:val="24"/>
        </w:rPr>
        <w:t>以上的，</w:t>
      </w:r>
      <w:r>
        <w:rPr>
          <w:rFonts w:hint="eastAsia" w:ascii="宋体" w:hAnsi="宋体" w:eastAsia="宋体" w:cs="Times New Roman"/>
          <w:sz w:val="24"/>
          <w:szCs w:val="24"/>
          <w:lang w:val="en-US" w:eastAsia="zh-CN"/>
        </w:rPr>
        <w:t>由财务处统一汇总，报学校党委</w:t>
      </w:r>
      <w:r>
        <w:rPr>
          <w:rFonts w:hint="eastAsia" w:ascii="宋体" w:hAnsi="宋体" w:eastAsia="宋体" w:cs="Times New Roman"/>
          <w:sz w:val="24"/>
          <w:szCs w:val="24"/>
        </w:rPr>
        <w:t>会研究同意后，</w:t>
      </w:r>
      <w:r>
        <w:rPr>
          <w:rFonts w:hint="eastAsia" w:ascii="宋体" w:hAnsi="宋体" w:eastAsia="宋体" w:cs="Times New Roman"/>
          <w:sz w:val="24"/>
          <w:szCs w:val="24"/>
          <w:lang w:val="en-US" w:eastAsia="zh-CN"/>
        </w:rPr>
        <w:t>按</w:t>
      </w:r>
      <w:r>
        <w:rPr>
          <w:rFonts w:hint="eastAsia" w:ascii="宋体" w:hAnsi="宋体" w:eastAsia="宋体" w:cs="Times New Roman"/>
          <w:sz w:val="24"/>
          <w:szCs w:val="24"/>
        </w:rPr>
        <w:t>上述审批权限办理相关手续</w:t>
      </w:r>
      <w:r>
        <w:rPr>
          <w:rFonts w:hint="eastAsia" w:ascii="宋体" w:hAnsi="宋体" w:eastAsia="宋体" w:cs="Times New Roman"/>
          <w:sz w:val="24"/>
          <w:szCs w:val="24"/>
          <w:lang w:eastAsia="zh-CN"/>
        </w:rPr>
        <w:t>。</w:t>
      </w:r>
    </w:p>
    <w:p w14:paraId="444EE249">
      <w:pPr>
        <w:spacing w:after="0" w:line="5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6.</w:t>
      </w:r>
      <w:r>
        <w:rPr>
          <w:rFonts w:hint="eastAsia" w:ascii="宋体" w:hAnsi="宋体" w:eastAsia="宋体" w:cs="Times New Roman"/>
          <w:sz w:val="24"/>
          <w:szCs w:val="24"/>
        </w:rPr>
        <w:t>以下情况的支出，无需经院长办公会、</w:t>
      </w:r>
      <w:r>
        <w:rPr>
          <w:rFonts w:hint="eastAsia" w:ascii="宋体" w:hAnsi="宋体" w:eastAsia="宋体" w:cs="Times New Roman"/>
          <w:sz w:val="24"/>
          <w:szCs w:val="24"/>
          <w:lang w:val="en-US" w:eastAsia="zh-CN"/>
        </w:rPr>
        <w:t>校</w:t>
      </w:r>
      <w:r>
        <w:rPr>
          <w:rFonts w:hint="eastAsia" w:ascii="宋体" w:hAnsi="宋体" w:eastAsia="宋体" w:cs="Times New Roman"/>
          <w:sz w:val="24"/>
          <w:szCs w:val="24"/>
        </w:rPr>
        <w:t>党委会研究，按上述审批权限办理相关手续:属于多次发生、定期结算的日常运转支出，如</w:t>
      </w:r>
      <w:r>
        <w:rPr>
          <w:rFonts w:hint="eastAsia" w:ascii="宋体" w:hAnsi="宋体" w:eastAsia="宋体" w:cs="Times New Roman"/>
          <w:sz w:val="24"/>
          <w:szCs w:val="24"/>
          <w:lang w:val="en-US" w:eastAsia="zh-CN"/>
        </w:rPr>
        <w:t>物业费、保安费、</w:t>
      </w:r>
      <w:r>
        <w:rPr>
          <w:rFonts w:hint="eastAsia" w:ascii="宋体" w:hAnsi="宋体" w:eastAsia="宋体" w:cs="Times New Roman"/>
          <w:sz w:val="24"/>
          <w:szCs w:val="24"/>
        </w:rPr>
        <w:t>邮电费、水电费</w:t>
      </w:r>
      <w:r>
        <w:rPr>
          <w:rFonts w:hint="eastAsia" w:ascii="宋体" w:hAnsi="宋体" w:eastAsia="宋体" w:cs="Times New Roman"/>
          <w:sz w:val="24"/>
          <w:szCs w:val="24"/>
          <w:lang w:eastAsia="zh-CN"/>
        </w:rPr>
        <w:t>、</w:t>
      </w:r>
      <w:r>
        <w:rPr>
          <w:rFonts w:hint="eastAsia" w:ascii="宋体" w:hAnsi="宋体" w:eastAsia="宋体" w:cs="Times New Roman"/>
          <w:sz w:val="24"/>
          <w:szCs w:val="24"/>
        </w:rPr>
        <w:t>学杂费清退、食堂餐费代收结转、税金缴纳、财政资金上缴等;有相关政策</w:t>
      </w:r>
      <w:r>
        <w:rPr>
          <w:rFonts w:hint="eastAsia" w:ascii="宋体" w:hAnsi="宋体" w:eastAsia="宋体" w:cs="Times New Roman"/>
          <w:sz w:val="24"/>
          <w:szCs w:val="24"/>
          <w:lang w:val="en-US" w:eastAsia="zh-CN"/>
        </w:rPr>
        <w:t>或文件</w:t>
      </w:r>
      <w:r>
        <w:rPr>
          <w:rFonts w:hint="eastAsia" w:ascii="宋体" w:hAnsi="宋体" w:eastAsia="宋体" w:cs="Times New Roman"/>
          <w:sz w:val="24"/>
          <w:szCs w:val="24"/>
        </w:rPr>
        <w:t>依据明确支出标准的按规定执行，如工资</w:t>
      </w:r>
      <w:r>
        <w:rPr>
          <w:rFonts w:hint="eastAsia" w:ascii="宋体" w:hAnsi="宋体" w:eastAsia="宋体" w:cs="Times New Roman"/>
          <w:sz w:val="24"/>
          <w:szCs w:val="24"/>
          <w:lang w:val="en-US" w:eastAsia="zh-CN"/>
        </w:rPr>
        <w:t>和</w:t>
      </w:r>
      <w:r>
        <w:rPr>
          <w:rFonts w:hint="eastAsia" w:ascii="宋体" w:hAnsi="宋体" w:eastAsia="宋体" w:cs="Times New Roman"/>
          <w:sz w:val="24"/>
          <w:szCs w:val="24"/>
        </w:rPr>
        <w:t>国家、省</w:t>
      </w:r>
      <w:r>
        <w:rPr>
          <w:rFonts w:hint="eastAsia" w:ascii="宋体" w:hAnsi="宋体" w:eastAsia="宋体" w:cs="Times New Roman"/>
          <w:sz w:val="24"/>
          <w:szCs w:val="24"/>
          <w:lang w:eastAsia="zh-CN"/>
        </w:rPr>
        <w:t>、</w:t>
      </w:r>
      <w:r>
        <w:rPr>
          <w:rFonts w:hint="eastAsia" w:ascii="宋体" w:hAnsi="宋体" w:eastAsia="宋体" w:cs="Times New Roman"/>
          <w:sz w:val="24"/>
          <w:szCs w:val="24"/>
        </w:rPr>
        <w:t>市</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学校</w:t>
      </w:r>
      <w:r>
        <w:rPr>
          <w:rFonts w:hint="eastAsia" w:ascii="宋体" w:hAnsi="宋体" w:eastAsia="宋体" w:cs="Times New Roman"/>
          <w:sz w:val="24"/>
          <w:szCs w:val="24"/>
        </w:rPr>
        <w:t>规定的津贴补贴</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奖助学金</w:t>
      </w:r>
      <w:r>
        <w:rPr>
          <w:rFonts w:hint="eastAsia" w:ascii="宋体" w:hAnsi="宋体" w:eastAsia="宋体" w:cs="Times New Roman"/>
          <w:sz w:val="24"/>
          <w:szCs w:val="24"/>
        </w:rPr>
        <w:t>发放及公积金、各类保障金</w:t>
      </w:r>
      <w:r>
        <w:rPr>
          <w:rFonts w:hint="eastAsia" w:ascii="宋体" w:hAnsi="宋体" w:eastAsia="宋体" w:cs="Times New Roman"/>
          <w:sz w:val="24"/>
          <w:szCs w:val="24"/>
          <w:lang w:val="en-US" w:eastAsia="zh-CN"/>
        </w:rPr>
        <w:t>缴纳</w:t>
      </w:r>
      <w:r>
        <w:rPr>
          <w:rFonts w:hint="eastAsia" w:ascii="宋体" w:hAnsi="宋体" w:eastAsia="宋体" w:cs="Times New Roman"/>
          <w:sz w:val="24"/>
          <w:szCs w:val="24"/>
        </w:rPr>
        <w:t>等</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支出情况定期在党委工作例会上通报。</w:t>
      </w:r>
    </w:p>
    <w:p w14:paraId="4F50987D">
      <w:pPr>
        <w:keepNext w:val="0"/>
        <w:keepLines w:val="0"/>
        <w:pageBreakBefore w:val="0"/>
        <w:widowControl/>
        <w:kinsoku/>
        <w:wordWrap/>
        <w:overflowPunct/>
        <w:topLinePunct w:val="0"/>
        <w:autoSpaceDE/>
        <w:autoSpaceDN/>
        <w:bidi w:val="0"/>
        <w:adjustRightInd/>
        <w:snapToGrid w:val="0"/>
        <w:spacing w:before="100" w:beforeAutospacing="1" w:after="100" w:afterAutospacing="1" w:line="560" w:lineRule="exac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第五章</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 xml:space="preserve"> 监督管理</w:t>
      </w:r>
    </w:p>
    <w:p w14:paraId="76AA2EE6">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第十六条</w:t>
      </w:r>
      <w:r>
        <w:rPr>
          <w:rFonts w:hint="eastAsia" w:ascii="宋体" w:hAnsi="宋体" w:eastAsia="宋体" w:cs="Times New Roman"/>
          <w:sz w:val="24"/>
          <w:szCs w:val="24"/>
          <w:lang w:val="en-US" w:eastAsia="zh-CN"/>
        </w:rPr>
        <w:t xml:space="preserve">  经费项目审批人对本部门或项目经费的使用、报销、结算、清理负管理责任。 任何单位、个人不得对经费支出业务的审批进行冒签、代签，一经发现按相关规定进行严肃处理。</w:t>
      </w:r>
    </w:p>
    <w:p w14:paraId="7569BB5A">
      <w:pPr>
        <w:spacing w:after="0" w:line="520" w:lineRule="exact"/>
        <w:ind w:firstLine="480" w:firstLineChars="200"/>
        <w:rPr>
          <w:rFonts w:hint="eastAsia" w:ascii="宋体" w:hAnsi="宋体" w:eastAsia="宋体" w:cs="Times New Roman"/>
          <w:sz w:val="24"/>
          <w:szCs w:val="24"/>
          <w:lang w:val="en-US" w:eastAsia="zh-CN"/>
        </w:rPr>
      </w:pPr>
    </w:p>
    <w:p w14:paraId="44134558">
      <w:pPr>
        <w:spacing w:after="0" w:line="520" w:lineRule="exact"/>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第十七条</w:t>
      </w:r>
      <w:r>
        <w:rPr>
          <w:rFonts w:hint="eastAsia" w:ascii="宋体" w:hAnsi="宋体" w:eastAsia="宋体" w:cs="Times New Roman"/>
          <w:sz w:val="24"/>
          <w:szCs w:val="24"/>
          <w:lang w:val="en-US" w:eastAsia="zh-CN"/>
        </w:rPr>
        <w:t xml:space="preserve">  各单位对重大资金使用决策应进行科学论证，集体决议，加强对经费使用的监督和管理，确保学校各项资金的安全和合理使用。</w:t>
      </w:r>
    </w:p>
    <w:p w14:paraId="596B5F37">
      <w:pPr>
        <w:spacing w:after="0" w:line="520" w:lineRule="exact"/>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lang w:val="en-US" w:eastAsia="zh-CN"/>
        </w:rPr>
        <w:t>第十八条</w:t>
      </w:r>
      <w:r>
        <w:rPr>
          <w:rFonts w:hint="eastAsia" w:ascii="宋体" w:hAnsi="宋体" w:eastAsia="宋体" w:cs="Times New Roman"/>
          <w:sz w:val="24"/>
          <w:szCs w:val="24"/>
        </w:rPr>
        <w:t xml:space="preserve">  建立健全经费使用和管理的监督约束机制。充分发挥纪检监察部门的监督作用，定期或不定期进行检查，保障学院经费安全有效、合法合规使用。</w:t>
      </w:r>
    </w:p>
    <w:p w14:paraId="2839CADC">
      <w:pPr>
        <w:spacing w:after="0" w:line="520" w:lineRule="exact"/>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lang w:val="en-US" w:eastAsia="zh-CN"/>
        </w:rPr>
        <w:t>第十九条</w:t>
      </w:r>
      <w:r>
        <w:rPr>
          <w:rFonts w:hint="eastAsia" w:ascii="宋体" w:hAnsi="宋体" w:eastAsia="宋体" w:cs="Times New Roman"/>
          <w:sz w:val="24"/>
          <w:szCs w:val="24"/>
        </w:rPr>
        <w:t xml:space="preserve">  建立责任追究制度。对经费管理和使用中出现的违规违纪行为，学院将根据有关规定，视具体情况追究相关责任人的经济责任和党纪政纪责任，并限期整改；涉嫌违法的，将移交司法机关追究其法律责任。</w:t>
      </w:r>
    </w:p>
    <w:p w14:paraId="6B646213">
      <w:pPr>
        <w:keepNext w:val="0"/>
        <w:keepLines w:val="0"/>
        <w:pageBreakBefore w:val="0"/>
        <w:widowControl/>
        <w:kinsoku/>
        <w:wordWrap/>
        <w:overflowPunct/>
        <w:topLinePunct w:val="0"/>
        <w:autoSpaceDE/>
        <w:autoSpaceDN/>
        <w:bidi w:val="0"/>
        <w:adjustRightInd/>
        <w:snapToGrid w:val="0"/>
        <w:spacing w:before="100" w:beforeAutospacing="1" w:after="100" w:afterAutospacing="1" w:line="560" w:lineRule="exac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第六章   附 则</w:t>
      </w:r>
    </w:p>
    <w:p w14:paraId="1A0E330C">
      <w:pPr>
        <w:spacing w:after="0" w:line="520" w:lineRule="exact"/>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lang w:val="en-US" w:eastAsia="zh-CN"/>
        </w:rPr>
        <w:t xml:space="preserve">第二十条 </w:t>
      </w:r>
      <w:r>
        <w:rPr>
          <w:rFonts w:hint="eastAsia" w:ascii="宋体" w:hAnsi="宋体" w:eastAsia="宋体" w:cs="Times New Roman"/>
          <w:sz w:val="24"/>
          <w:szCs w:val="24"/>
        </w:rPr>
        <w:t xml:space="preserve"> 本办法所依据的法律、法规和制度规定发生变化时，依据</w:t>
      </w:r>
      <w:r>
        <w:rPr>
          <w:rFonts w:hint="eastAsia" w:ascii="宋体" w:hAnsi="宋体" w:eastAsia="宋体" w:cs="Times New Roman"/>
          <w:sz w:val="24"/>
          <w:szCs w:val="24"/>
          <w:lang w:val="en-US" w:eastAsia="zh-CN"/>
        </w:rPr>
        <w:t>最</w:t>
      </w:r>
      <w:r>
        <w:rPr>
          <w:rFonts w:hint="eastAsia" w:ascii="宋体" w:hAnsi="宋体" w:eastAsia="宋体" w:cs="Times New Roman"/>
          <w:sz w:val="24"/>
          <w:szCs w:val="24"/>
        </w:rPr>
        <w:t>新规定办理。</w:t>
      </w:r>
    </w:p>
    <w:p w14:paraId="3F95D24E">
      <w:pPr>
        <w:spacing w:after="0" w:line="520" w:lineRule="exact"/>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lang w:val="en-US" w:eastAsia="zh-CN"/>
        </w:rPr>
        <w:t>第二十一条</w:t>
      </w:r>
      <w:r>
        <w:rPr>
          <w:rFonts w:hint="eastAsia" w:ascii="宋体" w:hAnsi="宋体" w:eastAsia="宋体" w:cs="Times New Roman"/>
          <w:sz w:val="24"/>
          <w:szCs w:val="24"/>
        </w:rPr>
        <w:t xml:space="preserve">  本办法由财务处负责解释</w:t>
      </w:r>
      <w:r>
        <w:rPr>
          <w:rFonts w:hint="eastAsia" w:ascii="宋体" w:hAnsi="宋体" w:eastAsia="宋体" w:cs="Times New Roman"/>
          <w:sz w:val="24"/>
          <w:szCs w:val="24"/>
          <w:lang w:eastAsia="zh-CN"/>
        </w:rPr>
        <w:t>，</w:t>
      </w:r>
      <w:r>
        <w:rPr>
          <w:rFonts w:hint="eastAsia" w:ascii="宋体" w:hAnsi="宋体" w:eastAsia="宋体" w:cs="Times New Roman"/>
          <w:sz w:val="24"/>
          <w:szCs w:val="24"/>
        </w:rPr>
        <w:t>自颁布之日起实施。</w:t>
      </w:r>
      <w:r>
        <w:rPr>
          <w:rFonts w:hint="eastAsia" w:ascii="宋体" w:hAnsi="宋体" w:eastAsia="宋体" w:cs="Times New Roman"/>
          <w:sz w:val="24"/>
          <w:szCs w:val="24"/>
          <w:lang w:val="en-US" w:eastAsia="zh-CN"/>
        </w:rPr>
        <w:t>原《</w:t>
      </w:r>
      <w:r>
        <w:rPr>
          <w:rFonts w:hint="eastAsia" w:ascii="宋体" w:hAnsi="宋体" w:eastAsia="宋体" w:cs="Times New Roman"/>
          <w:sz w:val="24"/>
          <w:szCs w:val="24"/>
        </w:rPr>
        <w:t>阜阳职业技术学院经费支出管理</w:t>
      </w:r>
      <w:r>
        <w:rPr>
          <w:rFonts w:hint="eastAsia" w:ascii="宋体" w:hAnsi="宋体" w:eastAsia="宋体" w:cs="Times New Roman"/>
          <w:sz w:val="24"/>
          <w:szCs w:val="24"/>
          <w:lang w:val="en-US" w:eastAsia="zh-CN"/>
        </w:rPr>
        <w:t>暂行</w:t>
      </w:r>
      <w:r>
        <w:rPr>
          <w:rFonts w:hint="eastAsia" w:ascii="宋体" w:hAnsi="宋体" w:eastAsia="宋体" w:cs="Times New Roman"/>
          <w:sz w:val="24"/>
          <w:szCs w:val="24"/>
        </w:rPr>
        <w:t>办法</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2021年修订</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同时废止。</w:t>
      </w:r>
    </w:p>
    <w:p w14:paraId="7C728A02">
      <w:pPr>
        <w:spacing w:after="0" w:line="520" w:lineRule="exact"/>
        <w:ind w:firstLine="480" w:firstLineChars="200"/>
        <w:rPr>
          <w:rFonts w:hint="eastAsia" w:ascii="宋体" w:hAnsi="宋体" w:eastAsia="宋体" w:cs="Times New Roman"/>
          <w:sz w:val="24"/>
          <w:szCs w:val="24"/>
        </w:rPr>
      </w:pPr>
    </w:p>
    <w:p w14:paraId="7A8BB2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2Zjg2ZmM1MDk3YmIzMGFhMWE0NmJhN2IxMDE2MzMifQ=="/>
  </w:docVars>
  <w:rsids>
    <w:rsidRoot w:val="74596F86"/>
    <w:rsid w:val="74596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rPr>
      <w:rFonts w:ascii="楷体_GB2312" w:hAnsi="Times New Roman" w:eastAsia="楷体_GB2312"/>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2024-10-30T08:18:00Z</dcterms:created>
  <dc:creator>叶叶圆圆</dc:creator>
  <cp:lastModifiedBy>叶叶圆圆</cp:lastModifiedBy>
  <dcterms:modified xsi:type="dcterms:W3CDTF">2024-10-30T08:18:59Z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A60B51A08AE94B209357744944A953A4_11</vt:lpwstr>
  </property>
</Properties>
</file>